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C85AC4" w:rsidRDefault="0042073A" w:rsidP="00056FCF">
      <w:pPr>
        <w:jc w:val="center"/>
        <w:outlineLvl w:val="0"/>
      </w:pPr>
      <w:r>
        <w:t>Z A K L J U Č C I</w:t>
      </w:r>
    </w:p>
    <w:p w:rsidR="00056FCF" w:rsidRPr="00C85AC4" w:rsidRDefault="00056FCF" w:rsidP="00056FCF"/>
    <w:p w:rsidR="00056FCF" w:rsidRPr="00C85AC4" w:rsidRDefault="00056FCF" w:rsidP="00056FCF">
      <w:pPr>
        <w:jc w:val="center"/>
      </w:pPr>
    </w:p>
    <w:p w:rsidR="00064B5B" w:rsidRPr="00C85AC4" w:rsidRDefault="00097874" w:rsidP="00056FCF">
      <w:pPr>
        <w:jc w:val="center"/>
      </w:pPr>
      <w:r w:rsidRPr="00C85AC4">
        <w:t>s</w:t>
      </w:r>
      <w:r w:rsidR="00745278">
        <w:t xml:space="preserve"> </w:t>
      </w:r>
      <w:r w:rsidR="00E52457">
        <w:t>10</w:t>
      </w:r>
      <w:r w:rsidR="0090075B" w:rsidRPr="00C85AC4">
        <w:t>.</w:t>
      </w:r>
      <w:r w:rsidR="00064B5B" w:rsidRPr="00C85AC4">
        <w:t xml:space="preserve"> sjednice </w:t>
      </w:r>
      <w:r w:rsidR="007D104A" w:rsidRPr="00C85AC4">
        <w:t>Zajedničkog</w:t>
      </w:r>
      <w:r w:rsidR="00064B5B" w:rsidRPr="00C85AC4">
        <w:t xml:space="preserve"> povjerenstva</w:t>
      </w:r>
      <w:r w:rsidR="00745278">
        <w:t xml:space="preserve"> </w:t>
      </w:r>
      <w:r w:rsidR="00064B5B" w:rsidRPr="00C85AC4">
        <w:t xml:space="preserve">za </w:t>
      </w:r>
      <w:r w:rsidR="007D104A" w:rsidRPr="00C85AC4">
        <w:t>tumačenje Kolektivnog ugovora za djelatnost zdravstva i zdravstvenog osiguranja</w:t>
      </w:r>
    </w:p>
    <w:p w:rsidR="00056FCF" w:rsidRPr="00C85AC4" w:rsidRDefault="00064B5B" w:rsidP="00056FCF">
      <w:pPr>
        <w:jc w:val="center"/>
      </w:pPr>
      <w:r w:rsidRPr="00C85AC4">
        <w:t>održane</w:t>
      </w:r>
      <w:r w:rsidR="00745278">
        <w:t xml:space="preserve"> </w:t>
      </w:r>
      <w:r w:rsidR="00E52457">
        <w:t>3</w:t>
      </w:r>
      <w:r w:rsidR="00056FCF" w:rsidRPr="00C85AC4">
        <w:t xml:space="preserve">. </w:t>
      </w:r>
      <w:r w:rsidR="00E52457">
        <w:t>ožujka</w:t>
      </w:r>
      <w:r w:rsidRPr="00C85AC4">
        <w:t xml:space="preserve"> 201</w:t>
      </w:r>
      <w:r w:rsidR="00D40A5F" w:rsidRPr="00C85AC4">
        <w:t>4</w:t>
      </w:r>
      <w:r w:rsidR="00056FCF" w:rsidRPr="00C85AC4">
        <w:t>.</w:t>
      </w:r>
      <w:r w:rsidRPr="00C85AC4">
        <w:t xml:space="preserve"> godine</w:t>
      </w:r>
    </w:p>
    <w:p w:rsidR="00056FCF" w:rsidRPr="00C85AC4" w:rsidRDefault="00056FCF" w:rsidP="00056FCF">
      <w:pPr>
        <w:jc w:val="both"/>
      </w:pPr>
    </w:p>
    <w:p w:rsidR="0034773C" w:rsidRDefault="0034773C" w:rsidP="0034773C"/>
    <w:p w:rsidR="0042073A" w:rsidRDefault="0042073A" w:rsidP="0034773C"/>
    <w:p w:rsidR="00EC7F2E" w:rsidRPr="0042073A" w:rsidRDefault="0042073A" w:rsidP="009F4F6A">
      <w:pPr>
        <w:contextualSpacing/>
        <w:jc w:val="both"/>
        <w:rPr>
          <w:i/>
        </w:rPr>
      </w:pPr>
      <w:r w:rsidRPr="0042073A">
        <w:rPr>
          <w:i/>
        </w:rPr>
        <w:t>Pitanje</w:t>
      </w:r>
      <w:r w:rsidR="00EC7F2E" w:rsidRPr="0042073A">
        <w:rPr>
          <w:i/>
        </w:rPr>
        <w:t>:</w:t>
      </w:r>
    </w:p>
    <w:p w:rsidR="00EC7F2E" w:rsidRPr="0042073A" w:rsidRDefault="00EC7F2E" w:rsidP="009F4F6A">
      <w:pPr>
        <w:pStyle w:val="Odlomakpopisa"/>
        <w:numPr>
          <w:ilvl w:val="0"/>
          <w:numId w:val="41"/>
        </w:numPr>
        <w:jc w:val="both"/>
        <w:rPr>
          <w:i/>
        </w:rPr>
      </w:pPr>
      <w:r w:rsidRPr="0042073A">
        <w:rPr>
          <w:i/>
        </w:rPr>
        <w:t>Da li bolničar koji radi na poslovima zdravstvene njege bolesnika ima pravo na dodatak na uvjete rada kao i medicinska sestra koja radi na poslovima zdravstvene njege bolesnika na tom odjelu?</w:t>
      </w:r>
    </w:p>
    <w:p w:rsidR="00EC7F2E" w:rsidRPr="0042073A" w:rsidRDefault="00EC7F2E" w:rsidP="009F4F6A">
      <w:pPr>
        <w:pStyle w:val="Odlomakpopisa"/>
        <w:numPr>
          <w:ilvl w:val="0"/>
          <w:numId w:val="41"/>
        </w:numPr>
        <w:jc w:val="both"/>
        <w:rPr>
          <w:i/>
        </w:rPr>
      </w:pPr>
      <w:r w:rsidRPr="0042073A">
        <w:rPr>
          <w:i/>
        </w:rPr>
        <w:t>Da li radnici koji rade u prostoru gdje leže pacijenti koji primaju citostatsku th imaju pravo na dodatak na uvjete rada od 25%?</w:t>
      </w:r>
    </w:p>
    <w:p w:rsidR="00EC7F2E" w:rsidRPr="0042073A" w:rsidRDefault="00EC7F2E" w:rsidP="009F4F6A">
      <w:pPr>
        <w:pStyle w:val="Odlomakpopisa"/>
        <w:numPr>
          <w:ilvl w:val="0"/>
          <w:numId w:val="41"/>
        </w:numPr>
        <w:jc w:val="both"/>
        <w:rPr>
          <w:i/>
        </w:rPr>
      </w:pPr>
      <w:r w:rsidRPr="0042073A">
        <w:rPr>
          <w:i/>
        </w:rPr>
        <w:t>Da li radnici koji rade s infektivnim i otrovnim mater</w:t>
      </w:r>
      <w:r w:rsidR="00460F09" w:rsidRPr="0042073A">
        <w:rPr>
          <w:i/>
        </w:rPr>
        <w:t>ijalima na odjelu patologije i t</w:t>
      </w:r>
      <w:r w:rsidRPr="0042073A">
        <w:rPr>
          <w:i/>
        </w:rPr>
        <w:t>ransfuzije imaju pravo na dodatak na uvjete rada od 14%?</w:t>
      </w:r>
    </w:p>
    <w:p w:rsidR="00EC7F2E" w:rsidRPr="0042073A" w:rsidRDefault="00EC7F2E" w:rsidP="009F4F6A">
      <w:pPr>
        <w:pStyle w:val="Odlomakpopisa"/>
        <w:numPr>
          <w:ilvl w:val="0"/>
          <w:numId w:val="41"/>
        </w:numPr>
        <w:jc w:val="both"/>
        <w:rPr>
          <w:i/>
        </w:rPr>
      </w:pPr>
      <w:r w:rsidRPr="0042073A">
        <w:rPr>
          <w:i/>
        </w:rPr>
        <w:t>Da li radnici koji rade u praoni</w:t>
      </w:r>
      <w:r w:rsidR="009F4F6A">
        <w:rPr>
          <w:i/>
        </w:rPr>
        <w:t>ci</w:t>
      </w:r>
      <w:r w:rsidRPr="0042073A">
        <w:rPr>
          <w:i/>
        </w:rPr>
        <w:t xml:space="preserve"> s infektivnim i otrovnim materijalima imaju pravo na dodatak od 14%?</w:t>
      </w:r>
    </w:p>
    <w:p w:rsidR="00EC7F2E" w:rsidRPr="0042073A" w:rsidRDefault="00EC7F2E" w:rsidP="009F4F6A">
      <w:pPr>
        <w:pStyle w:val="Odlomakpopisa"/>
        <w:numPr>
          <w:ilvl w:val="0"/>
          <w:numId w:val="41"/>
        </w:numPr>
        <w:jc w:val="both"/>
        <w:rPr>
          <w:i/>
        </w:rPr>
      </w:pPr>
      <w:r w:rsidRPr="0042073A">
        <w:rPr>
          <w:i/>
        </w:rPr>
        <w:t>Na koji dodatak uvećan za 12, 8 i 4% iz članka 58. točke 2. imaju nezdravstveni radnici I, II i III vrste?</w:t>
      </w:r>
    </w:p>
    <w:p w:rsidR="00EC7F2E" w:rsidRPr="0042073A" w:rsidRDefault="00EC7F2E" w:rsidP="009F4F6A">
      <w:pPr>
        <w:pStyle w:val="Odlomakpopisa"/>
        <w:numPr>
          <w:ilvl w:val="0"/>
          <w:numId w:val="41"/>
        </w:numPr>
        <w:jc w:val="both"/>
        <w:rPr>
          <w:i/>
        </w:rPr>
      </w:pPr>
      <w:r w:rsidRPr="0042073A">
        <w:rPr>
          <w:i/>
        </w:rPr>
        <w:t xml:space="preserve">Koji dodatak na posebne uvjete </w:t>
      </w:r>
      <w:r w:rsidR="009F4F6A">
        <w:rPr>
          <w:i/>
        </w:rPr>
        <w:t>rada ostvaruju fizioterapeuti II.</w:t>
      </w:r>
      <w:r w:rsidRPr="0042073A">
        <w:rPr>
          <w:i/>
        </w:rPr>
        <w:t xml:space="preserve"> i III</w:t>
      </w:r>
      <w:r w:rsidR="009F4F6A">
        <w:rPr>
          <w:i/>
        </w:rPr>
        <w:t>.</w:t>
      </w:r>
      <w:r w:rsidRPr="0042073A">
        <w:rPr>
          <w:i/>
        </w:rPr>
        <w:t xml:space="preserve"> vrste zvanja koji rade na neurološkom odjelu?</w:t>
      </w:r>
    </w:p>
    <w:p w:rsidR="00EC7F2E" w:rsidRPr="0042073A" w:rsidRDefault="00EC7F2E" w:rsidP="009F4F6A">
      <w:pPr>
        <w:pStyle w:val="Odlomakpopisa"/>
        <w:numPr>
          <w:ilvl w:val="0"/>
          <w:numId w:val="41"/>
        </w:numPr>
        <w:jc w:val="both"/>
        <w:rPr>
          <w:i/>
        </w:rPr>
      </w:pPr>
      <w:r w:rsidRPr="0042073A">
        <w:rPr>
          <w:i/>
        </w:rPr>
        <w:t>Da li se zaključci Zajedničkog povjerenstva za tumačenje Granskog kolektivnog ugovora za djelatnost zdravstva i zdravstvenog osiguranja primjenjuju od početka primjene KU?</w:t>
      </w:r>
    </w:p>
    <w:p w:rsidR="00EC7F2E" w:rsidRDefault="00EC7F2E" w:rsidP="00924AA5">
      <w:pPr>
        <w:contextualSpacing/>
      </w:pPr>
    </w:p>
    <w:p w:rsidR="00C95150" w:rsidRPr="00C85AC4" w:rsidRDefault="00C95150" w:rsidP="00924AA5">
      <w:pPr>
        <w:contextualSpacing/>
      </w:pPr>
    </w:p>
    <w:p w:rsidR="00E90761" w:rsidRDefault="00526D1F" w:rsidP="00FA363E">
      <w:pPr>
        <w:contextualSpacing/>
        <w:jc w:val="both"/>
        <w:rPr>
          <w:b/>
        </w:rPr>
      </w:pPr>
      <w:r w:rsidRPr="00466553">
        <w:rPr>
          <w:b/>
          <w:u w:val="single"/>
        </w:rPr>
        <w:t xml:space="preserve">Zaključak broj </w:t>
      </w:r>
      <w:r w:rsidR="00971BE5" w:rsidRPr="00466553">
        <w:rPr>
          <w:b/>
          <w:u w:val="single"/>
        </w:rPr>
        <w:t>44</w:t>
      </w:r>
      <w:r w:rsidRPr="008124B6">
        <w:rPr>
          <w:b/>
        </w:rPr>
        <w:t>:</w:t>
      </w:r>
    </w:p>
    <w:p w:rsidR="00114214" w:rsidRDefault="00114214" w:rsidP="00114214">
      <w:pPr>
        <w:pStyle w:val="Odlomakpopisa"/>
        <w:numPr>
          <w:ilvl w:val="0"/>
          <w:numId w:val="29"/>
        </w:numPr>
        <w:jc w:val="both"/>
        <w:rPr>
          <w:b/>
        </w:rPr>
      </w:pPr>
      <w:r>
        <w:rPr>
          <w:b/>
        </w:rPr>
        <w:t>Bolničar na bolničkim odjelima ima pravo na dodatak na plaću s osnova posebnih uvjeta rada od 8%.</w:t>
      </w:r>
    </w:p>
    <w:p w:rsidR="00114214" w:rsidRDefault="00114214" w:rsidP="00114214">
      <w:pPr>
        <w:pStyle w:val="Odlomakpopisa"/>
        <w:numPr>
          <w:ilvl w:val="0"/>
          <w:numId w:val="29"/>
        </w:numPr>
        <w:jc w:val="both"/>
        <w:rPr>
          <w:b/>
        </w:rPr>
      </w:pPr>
      <w:r>
        <w:rPr>
          <w:b/>
        </w:rPr>
        <w:t>Nezdravstveni radnik koji 2/3 radnog vremena radi na onkološkom odjelu, dnevnoj bolnici ili ambulanti gdje se primjenjuje intravenozna terapija citostatika ima pravo na dodatak na plaću s osnova posebnih uvjeta rada od 25%.</w:t>
      </w:r>
    </w:p>
    <w:p w:rsidR="00114214" w:rsidRDefault="00114214" w:rsidP="00114214">
      <w:pPr>
        <w:pStyle w:val="Odlomakpopisa"/>
        <w:numPr>
          <w:ilvl w:val="0"/>
          <w:numId w:val="29"/>
        </w:numPr>
        <w:jc w:val="both"/>
        <w:rPr>
          <w:b/>
        </w:rPr>
      </w:pPr>
      <w:r>
        <w:rPr>
          <w:b/>
        </w:rPr>
        <w:t xml:space="preserve">Zdravstveni radnik koji 2/3 radnog vremena radi na </w:t>
      </w:r>
      <w:r w:rsidR="00460F09">
        <w:rPr>
          <w:b/>
        </w:rPr>
        <w:t xml:space="preserve">odjelu transfuzije ili patologije </w:t>
      </w:r>
      <w:r>
        <w:rPr>
          <w:b/>
        </w:rPr>
        <w:t xml:space="preserve">ima pravo na dodatak na plaću s osnova posebnih uvjeta rada od </w:t>
      </w:r>
      <w:r w:rsidR="004D7163">
        <w:rPr>
          <w:b/>
        </w:rPr>
        <w:t>13</w:t>
      </w:r>
      <w:r>
        <w:rPr>
          <w:b/>
        </w:rPr>
        <w:t>%.</w:t>
      </w:r>
    </w:p>
    <w:p w:rsidR="00721BC2" w:rsidRDefault="004D7163" w:rsidP="00721BC2">
      <w:pPr>
        <w:pStyle w:val="Odlomakpopisa"/>
        <w:numPr>
          <w:ilvl w:val="0"/>
          <w:numId w:val="29"/>
        </w:numPr>
        <w:jc w:val="both"/>
        <w:rPr>
          <w:b/>
        </w:rPr>
      </w:pPr>
      <w:r>
        <w:rPr>
          <w:b/>
        </w:rPr>
        <w:t xml:space="preserve">Radnik u praonici rublja ima pravo na dodatak na plaću sukladno Zaključku broj 23 s 4. sjednice Povjerenstva, a </w:t>
      </w:r>
      <w:r w:rsidR="00721BC2">
        <w:rPr>
          <w:b/>
        </w:rPr>
        <w:t>iznimno</w:t>
      </w:r>
      <w:r>
        <w:rPr>
          <w:b/>
        </w:rPr>
        <w:t>, radnik u praonici rublja koji je adekvatno educiran za rad s infektima</w:t>
      </w:r>
      <w:r w:rsidR="00A13C26">
        <w:rPr>
          <w:b/>
        </w:rPr>
        <w:t xml:space="preserve"> </w:t>
      </w:r>
      <w:r w:rsidR="00721BC2">
        <w:rPr>
          <w:b/>
        </w:rPr>
        <w:t xml:space="preserve">i s istima radi 2/3 radnog vremena, ima pravo na dodatak na plaću s osnova posebnih uvjeta rada od </w:t>
      </w:r>
      <w:r w:rsidR="009362AE">
        <w:rPr>
          <w:b/>
        </w:rPr>
        <w:t>14</w:t>
      </w:r>
      <w:r w:rsidR="00721BC2">
        <w:rPr>
          <w:b/>
        </w:rPr>
        <w:t>%.</w:t>
      </w:r>
    </w:p>
    <w:p w:rsidR="00114214" w:rsidRPr="00336B75" w:rsidRDefault="000B6CC5" w:rsidP="00114214">
      <w:pPr>
        <w:pStyle w:val="Odlomakpopisa"/>
        <w:numPr>
          <w:ilvl w:val="0"/>
          <w:numId w:val="29"/>
        </w:numPr>
        <w:jc w:val="both"/>
        <w:rPr>
          <w:b/>
        </w:rPr>
      </w:pPr>
      <w:r w:rsidRPr="00336B75">
        <w:rPr>
          <w:b/>
        </w:rPr>
        <w:t>Ukoliko položajni dodatak nije utvrđen koeficijentom, nezdravstveni radnik I., II. i III. vrste ima pravo na položajni dodatak  iz članka 58. Kolektivnog ugovora, odnosno 12%, 8% ili 4% više u odnosu na dodatak na uvjete rada  koji dobivaju zdravstveni radnici u tom odjelu/timu</w:t>
      </w:r>
      <w:r w:rsidR="00EA144D">
        <w:rPr>
          <w:b/>
        </w:rPr>
        <w:t>.</w:t>
      </w:r>
    </w:p>
    <w:p w:rsidR="0036456D" w:rsidRDefault="0036456D" w:rsidP="0036456D">
      <w:pPr>
        <w:pStyle w:val="Odlomakpopisa"/>
        <w:numPr>
          <w:ilvl w:val="0"/>
          <w:numId w:val="29"/>
        </w:numPr>
        <w:jc w:val="both"/>
        <w:rPr>
          <w:b/>
        </w:rPr>
      </w:pPr>
      <w:r>
        <w:rPr>
          <w:b/>
        </w:rPr>
        <w:t xml:space="preserve">Svi zdravstveni radnici koji sukladno sklopljenom ugovoru o radu rade na </w:t>
      </w:r>
      <w:r w:rsidR="00460F09">
        <w:rPr>
          <w:b/>
        </w:rPr>
        <w:t>odjelu neurologije</w:t>
      </w:r>
      <w:r>
        <w:rPr>
          <w:b/>
        </w:rPr>
        <w:t xml:space="preserve"> imaju pravo na dodatak na plaću s osnova posebnih uvjeta rada od 16%.</w:t>
      </w:r>
    </w:p>
    <w:p w:rsidR="0036456D" w:rsidRPr="0036456D" w:rsidRDefault="0036456D" w:rsidP="00114214">
      <w:pPr>
        <w:pStyle w:val="Odlomakpopisa"/>
        <w:numPr>
          <w:ilvl w:val="0"/>
          <w:numId w:val="29"/>
        </w:numPr>
        <w:jc w:val="both"/>
        <w:rPr>
          <w:b/>
        </w:rPr>
      </w:pPr>
      <w:r>
        <w:rPr>
          <w:b/>
        </w:rPr>
        <w:lastRenderedPageBreak/>
        <w:t>Tumačenja Povjerenstva su obvezna i imaju pravnu snagu i učinke kolektivnog ugovora od dana stupanja na snagu Kolektivnog ugovora za djelatnost zdravstva i zdravstvenog osiguranja.</w:t>
      </w:r>
    </w:p>
    <w:p w:rsidR="00971BE5" w:rsidRPr="00C85AC4" w:rsidRDefault="00971BE5" w:rsidP="00FA363E">
      <w:pPr>
        <w:contextualSpacing/>
        <w:jc w:val="both"/>
        <w:rPr>
          <w:b/>
        </w:rPr>
      </w:pPr>
    </w:p>
    <w:p w:rsidR="0090075B" w:rsidRDefault="0090075B" w:rsidP="00FA363E">
      <w:pPr>
        <w:contextualSpacing/>
        <w:jc w:val="both"/>
        <w:rPr>
          <w:b/>
        </w:rPr>
      </w:pPr>
    </w:p>
    <w:p w:rsidR="00971BE5" w:rsidRPr="0042073A" w:rsidRDefault="0042073A" w:rsidP="0042073A">
      <w:pPr>
        <w:spacing w:after="200" w:line="276" w:lineRule="auto"/>
        <w:contextualSpacing/>
        <w:rPr>
          <w:rFonts w:eastAsiaTheme="minorHAnsi"/>
          <w:i/>
          <w:lang w:eastAsia="en-US"/>
        </w:rPr>
      </w:pPr>
      <w:r w:rsidRPr="0042073A">
        <w:rPr>
          <w:rFonts w:eastAsiaTheme="minorHAnsi"/>
          <w:i/>
          <w:lang w:eastAsia="en-US"/>
        </w:rPr>
        <w:t>Pitanje:</w:t>
      </w:r>
    </w:p>
    <w:p w:rsidR="0042073A" w:rsidRPr="0042073A" w:rsidRDefault="00971BE5" w:rsidP="009F4F6A">
      <w:pPr>
        <w:pStyle w:val="Odlomakpopisa"/>
        <w:numPr>
          <w:ilvl w:val="0"/>
          <w:numId w:val="30"/>
        </w:numPr>
        <w:spacing w:after="200" w:line="276" w:lineRule="auto"/>
        <w:jc w:val="both"/>
        <w:rPr>
          <w:rFonts w:eastAsiaTheme="minorHAnsi"/>
          <w:i/>
          <w:lang w:eastAsia="en-US"/>
        </w:rPr>
      </w:pPr>
      <w:r w:rsidRPr="0042073A">
        <w:rPr>
          <w:rFonts w:eastAsiaTheme="minorHAnsi"/>
          <w:i/>
          <w:lang w:eastAsia="en-US"/>
        </w:rPr>
        <w:t>Koji dodatak na plaću pripada laboratorijskim djelatnicima (laboratorijski tehničari) koji rade u jedinici za hitnu medicinsko-biokemijsku dijagnostiku, koja obuhvaća određivanje svih hitnih laboratorijskih pretraga 24 sata dnevno?</w:t>
      </w:r>
    </w:p>
    <w:p w:rsidR="00971BE5" w:rsidRPr="0042073A" w:rsidRDefault="00971BE5" w:rsidP="009F4F6A">
      <w:pPr>
        <w:pStyle w:val="Odlomakpopisa"/>
        <w:numPr>
          <w:ilvl w:val="0"/>
          <w:numId w:val="30"/>
        </w:numPr>
        <w:spacing w:after="200" w:line="276" w:lineRule="auto"/>
        <w:jc w:val="both"/>
        <w:rPr>
          <w:rFonts w:eastAsiaTheme="minorHAnsi"/>
          <w:i/>
          <w:lang w:eastAsia="en-US"/>
        </w:rPr>
      </w:pPr>
      <w:r w:rsidRPr="0042073A">
        <w:rPr>
          <w:rFonts w:eastAsiaTheme="minorHAnsi"/>
          <w:i/>
          <w:lang w:eastAsia="en-US"/>
        </w:rPr>
        <w:t>Koji dodatak na plaću pripada djelatnicima prve vrste (farmaceut, mg. pharm.) koji više od dvije trećine radnog vremena na pripremi citostatika?</w:t>
      </w:r>
    </w:p>
    <w:p w:rsidR="00971BE5" w:rsidRDefault="00971BE5" w:rsidP="00FA363E">
      <w:pPr>
        <w:contextualSpacing/>
        <w:jc w:val="both"/>
        <w:rPr>
          <w:b/>
        </w:rPr>
      </w:pPr>
    </w:p>
    <w:p w:rsidR="00105AFB" w:rsidRDefault="00E90761" w:rsidP="004F35F5">
      <w:pPr>
        <w:contextualSpacing/>
        <w:jc w:val="both"/>
        <w:rPr>
          <w:b/>
        </w:rPr>
      </w:pPr>
      <w:r w:rsidRPr="00466553">
        <w:rPr>
          <w:b/>
          <w:u w:val="single"/>
        </w:rPr>
        <w:t xml:space="preserve">Zaključak broj </w:t>
      </w:r>
      <w:r w:rsidR="00971BE5" w:rsidRPr="00466553">
        <w:rPr>
          <w:b/>
          <w:u w:val="single"/>
        </w:rPr>
        <w:t>45</w:t>
      </w:r>
      <w:r w:rsidRPr="008124B6">
        <w:rPr>
          <w:b/>
        </w:rPr>
        <w:t>:</w:t>
      </w:r>
    </w:p>
    <w:p w:rsidR="00D05D0C" w:rsidRDefault="00D05D0C" w:rsidP="00D05D0C">
      <w:pPr>
        <w:pStyle w:val="Odlomakpopisa"/>
        <w:numPr>
          <w:ilvl w:val="0"/>
          <w:numId w:val="31"/>
        </w:numPr>
        <w:jc w:val="both"/>
        <w:rPr>
          <w:b/>
        </w:rPr>
      </w:pPr>
      <w:r>
        <w:rPr>
          <w:b/>
        </w:rPr>
        <w:t>Povjerenstvo upućuje na Zaključak broj 6 točku c) s 1. sjednice</w:t>
      </w:r>
      <w:r w:rsidR="00650D23">
        <w:rPr>
          <w:b/>
        </w:rPr>
        <w:t xml:space="preserve"> Povjerenstva.</w:t>
      </w:r>
    </w:p>
    <w:p w:rsidR="00650D23" w:rsidRPr="00A91F47" w:rsidRDefault="0056752B" w:rsidP="00A91F47">
      <w:pPr>
        <w:pStyle w:val="Odlomakpopisa"/>
        <w:numPr>
          <w:ilvl w:val="0"/>
          <w:numId w:val="31"/>
        </w:numPr>
        <w:jc w:val="both"/>
        <w:rPr>
          <w:b/>
        </w:rPr>
      </w:pPr>
      <w:r w:rsidRPr="00A91F47">
        <w:rPr>
          <w:b/>
        </w:rPr>
        <w:t>Zdravstveni radnik</w:t>
      </w:r>
      <w:r w:rsidR="00E90C33" w:rsidRPr="00A91F47">
        <w:rPr>
          <w:b/>
        </w:rPr>
        <w:t xml:space="preserve"> </w:t>
      </w:r>
      <w:r w:rsidR="00460F09">
        <w:rPr>
          <w:b/>
        </w:rPr>
        <w:t>I.</w:t>
      </w:r>
      <w:r w:rsidR="00E90C33" w:rsidRPr="00A91F47">
        <w:rPr>
          <w:b/>
        </w:rPr>
        <w:t xml:space="preserve"> vrste koji više od 2/3 radnog vremena radi na pripremi citostatika ima pravo na dodatak na plaću s osnova posebnih uvjeta rada od 16%.</w:t>
      </w:r>
    </w:p>
    <w:p w:rsidR="000A5B15" w:rsidRDefault="000A5B15" w:rsidP="004F35F5">
      <w:pPr>
        <w:contextualSpacing/>
        <w:jc w:val="both"/>
        <w:rPr>
          <w:b/>
        </w:rPr>
      </w:pPr>
    </w:p>
    <w:p w:rsidR="00971BE5" w:rsidRDefault="00971BE5" w:rsidP="004F35F5">
      <w:pPr>
        <w:contextualSpacing/>
        <w:jc w:val="both"/>
        <w:rPr>
          <w:b/>
        </w:rPr>
      </w:pPr>
    </w:p>
    <w:p w:rsidR="000A5B15" w:rsidRPr="0042073A" w:rsidRDefault="0042073A" w:rsidP="0042073A">
      <w:pPr>
        <w:spacing w:after="200" w:line="276" w:lineRule="auto"/>
        <w:contextualSpacing/>
        <w:jc w:val="both"/>
        <w:rPr>
          <w:rFonts w:eastAsiaTheme="minorHAnsi"/>
          <w:i/>
          <w:lang w:eastAsia="en-US"/>
        </w:rPr>
      </w:pPr>
      <w:r w:rsidRPr="0042073A">
        <w:rPr>
          <w:rFonts w:eastAsiaTheme="minorHAnsi"/>
          <w:i/>
          <w:lang w:eastAsia="en-US"/>
        </w:rPr>
        <w:t>Pitanje:</w:t>
      </w:r>
    </w:p>
    <w:p w:rsidR="000A5B15" w:rsidRPr="0042073A" w:rsidRDefault="009F4F6A" w:rsidP="0042073A">
      <w:pPr>
        <w:pStyle w:val="Odlomakpopisa"/>
        <w:numPr>
          <w:ilvl w:val="0"/>
          <w:numId w:val="32"/>
        </w:numPr>
        <w:spacing w:after="200" w:line="276" w:lineRule="auto"/>
        <w:jc w:val="both"/>
        <w:rPr>
          <w:rFonts w:eastAsiaTheme="minorHAnsi"/>
          <w:i/>
          <w:lang w:eastAsia="en-US"/>
        </w:rPr>
      </w:pPr>
      <w:r>
        <w:rPr>
          <w:rFonts w:eastAsiaTheme="minorHAnsi"/>
          <w:i/>
          <w:lang w:eastAsia="en-US"/>
        </w:rPr>
        <w:t>Na koje dodatke po Kolektivnom ugovoru</w:t>
      </w:r>
      <w:r w:rsidR="000A5B15" w:rsidRPr="0042073A">
        <w:rPr>
          <w:rFonts w:eastAsiaTheme="minorHAnsi"/>
          <w:i/>
          <w:lang w:eastAsia="en-US"/>
        </w:rPr>
        <w:t xml:space="preserve"> ima pravo ravnatelj ustanove koji je liječnik specijalist i svakodnevno pored poslova ravnatelja obavlja i poslove liječnika specijaliste (odjel, ambulanta i operacijska sala)?</w:t>
      </w:r>
    </w:p>
    <w:p w:rsidR="000A5B15" w:rsidRPr="0042073A" w:rsidRDefault="009F4F6A" w:rsidP="0042073A">
      <w:pPr>
        <w:pStyle w:val="Odlomakpopisa"/>
        <w:numPr>
          <w:ilvl w:val="0"/>
          <w:numId w:val="32"/>
        </w:numPr>
        <w:spacing w:after="200" w:line="276" w:lineRule="auto"/>
        <w:jc w:val="both"/>
        <w:rPr>
          <w:rFonts w:eastAsiaTheme="minorHAnsi"/>
          <w:i/>
          <w:lang w:eastAsia="en-US"/>
        </w:rPr>
      </w:pPr>
      <w:r>
        <w:rPr>
          <w:rFonts w:eastAsiaTheme="minorHAnsi"/>
          <w:i/>
          <w:lang w:eastAsia="en-US"/>
        </w:rPr>
        <w:t>Na koji dodatak po Kolektivnom ugovoru</w:t>
      </w:r>
      <w:r w:rsidR="000A5B15" w:rsidRPr="0042073A">
        <w:rPr>
          <w:rFonts w:eastAsiaTheme="minorHAnsi"/>
          <w:i/>
          <w:lang w:eastAsia="en-US"/>
        </w:rPr>
        <w:t xml:space="preserve"> ima pravo mag. pharm. u bolničkoj ljekarni?</w:t>
      </w:r>
    </w:p>
    <w:p w:rsidR="000A5B15" w:rsidRDefault="000A5B15" w:rsidP="000A5B15">
      <w:pPr>
        <w:pStyle w:val="Odlomakpopisa"/>
        <w:rPr>
          <w:rFonts w:eastAsiaTheme="minorHAnsi"/>
          <w:lang w:eastAsia="en-US"/>
        </w:rPr>
      </w:pPr>
    </w:p>
    <w:p w:rsidR="000A5B15" w:rsidRDefault="000A5B15" w:rsidP="000A5B15">
      <w:pPr>
        <w:spacing w:after="200" w:line="276" w:lineRule="auto"/>
        <w:contextualSpacing/>
        <w:rPr>
          <w:rFonts w:eastAsiaTheme="minorHAnsi"/>
          <w:b/>
          <w:lang w:eastAsia="en-US"/>
        </w:rPr>
      </w:pPr>
      <w:r w:rsidRPr="00466553">
        <w:rPr>
          <w:rFonts w:eastAsiaTheme="minorHAnsi"/>
          <w:b/>
          <w:u w:val="single"/>
          <w:lang w:eastAsia="en-US"/>
        </w:rPr>
        <w:t>Zaključak broj 46</w:t>
      </w:r>
      <w:r w:rsidRPr="008124B6">
        <w:rPr>
          <w:rFonts w:eastAsiaTheme="minorHAnsi"/>
          <w:b/>
          <w:lang w:eastAsia="en-US"/>
        </w:rPr>
        <w:t>:</w:t>
      </w:r>
    </w:p>
    <w:p w:rsidR="00B818E1" w:rsidRPr="00E24DC8" w:rsidRDefault="00460F09" w:rsidP="00246511">
      <w:pPr>
        <w:pStyle w:val="Odlomakpopisa"/>
        <w:numPr>
          <w:ilvl w:val="0"/>
          <w:numId w:val="33"/>
        </w:numPr>
        <w:spacing w:line="276" w:lineRule="auto"/>
        <w:jc w:val="both"/>
        <w:rPr>
          <w:b/>
        </w:rPr>
      </w:pPr>
      <w:r w:rsidRPr="00E24DC8">
        <w:rPr>
          <w:rFonts w:eastAsiaTheme="minorHAnsi"/>
          <w:b/>
          <w:lang w:eastAsia="en-US"/>
        </w:rPr>
        <w:t xml:space="preserve">Ravnatelj ustanove </w:t>
      </w:r>
      <w:r w:rsidR="008124B6" w:rsidRPr="00E24DC8">
        <w:rPr>
          <w:rFonts w:eastAsiaTheme="minorHAnsi"/>
          <w:b/>
          <w:lang w:eastAsia="en-US"/>
        </w:rPr>
        <w:t>ima</w:t>
      </w:r>
      <w:r w:rsidRPr="00E24DC8">
        <w:rPr>
          <w:rFonts w:eastAsiaTheme="minorHAnsi"/>
          <w:b/>
          <w:lang w:eastAsia="en-US"/>
        </w:rPr>
        <w:t xml:space="preserve"> pravo na</w:t>
      </w:r>
      <w:r w:rsidR="00D03DBC" w:rsidRPr="00E24DC8">
        <w:rPr>
          <w:rFonts w:eastAsiaTheme="minorHAnsi"/>
          <w:b/>
          <w:lang w:eastAsia="en-US"/>
        </w:rPr>
        <w:t xml:space="preserve"> </w:t>
      </w:r>
      <w:r w:rsidR="008124B6" w:rsidRPr="00E24DC8">
        <w:rPr>
          <w:rFonts w:eastAsiaTheme="minorHAnsi"/>
          <w:b/>
          <w:lang w:eastAsia="en-US"/>
        </w:rPr>
        <w:t>dodatak</w:t>
      </w:r>
      <w:r w:rsidR="00D03DBC" w:rsidRPr="00E24DC8">
        <w:rPr>
          <w:rFonts w:eastAsiaTheme="minorHAnsi"/>
          <w:b/>
          <w:lang w:eastAsia="en-US"/>
        </w:rPr>
        <w:t xml:space="preserve"> na plaću </w:t>
      </w:r>
      <w:r w:rsidR="008124B6" w:rsidRPr="00E24DC8">
        <w:rPr>
          <w:rFonts w:eastAsiaTheme="minorHAnsi"/>
          <w:b/>
          <w:lang w:eastAsia="en-US"/>
        </w:rPr>
        <w:t>s os</w:t>
      </w:r>
      <w:r w:rsidR="00246511" w:rsidRPr="00E24DC8">
        <w:rPr>
          <w:rFonts w:eastAsiaTheme="minorHAnsi"/>
          <w:b/>
          <w:lang w:eastAsia="en-US"/>
        </w:rPr>
        <w:t>nova posebnih uvjeta rada od 7% te</w:t>
      </w:r>
      <w:r w:rsidR="0051242A">
        <w:rPr>
          <w:rFonts w:eastAsiaTheme="minorHAnsi"/>
          <w:b/>
          <w:lang w:eastAsia="en-US"/>
        </w:rPr>
        <w:t>, ukoliko je isti doktor medicine ili doktor dentalne medicine,</w:t>
      </w:r>
      <w:r w:rsidR="00246511" w:rsidRPr="00E24DC8">
        <w:rPr>
          <w:rFonts w:eastAsiaTheme="minorHAnsi"/>
          <w:b/>
          <w:lang w:eastAsia="en-US"/>
        </w:rPr>
        <w:t xml:space="preserve"> </w:t>
      </w:r>
      <w:r w:rsidR="00246511" w:rsidRPr="00E24DC8">
        <w:rPr>
          <w:b/>
        </w:rPr>
        <w:t>pravo na dodatak od 10% zbog iznimne odgovornosti za život i zdravlje ljudi.</w:t>
      </w:r>
    </w:p>
    <w:p w:rsidR="00B818E1" w:rsidRPr="00B818E1" w:rsidRDefault="008B1297" w:rsidP="00B818E1">
      <w:pPr>
        <w:pStyle w:val="Odlomakpopisa"/>
        <w:numPr>
          <w:ilvl w:val="0"/>
          <w:numId w:val="33"/>
        </w:numPr>
        <w:spacing w:after="200" w:line="276" w:lineRule="auto"/>
        <w:rPr>
          <w:rFonts w:eastAsiaTheme="minorHAnsi"/>
          <w:b/>
          <w:lang w:eastAsia="en-US"/>
        </w:rPr>
      </w:pPr>
      <w:r>
        <w:rPr>
          <w:rFonts w:eastAsiaTheme="minorHAnsi"/>
          <w:b/>
          <w:lang w:eastAsia="en-US"/>
        </w:rPr>
        <w:t>Povjerenstvo upućuje na Zaključak broj 27 s 5. sjednice Povjerenstva.</w:t>
      </w:r>
    </w:p>
    <w:p w:rsidR="000A5B15" w:rsidRDefault="000A5B15" w:rsidP="000A5B15">
      <w:pPr>
        <w:spacing w:after="200" w:line="276" w:lineRule="auto"/>
        <w:contextualSpacing/>
        <w:rPr>
          <w:rFonts w:eastAsiaTheme="minorHAnsi"/>
          <w:b/>
          <w:lang w:eastAsia="en-US"/>
        </w:rPr>
      </w:pPr>
    </w:p>
    <w:p w:rsidR="000A5B15" w:rsidRPr="0042073A" w:rsidRDefault="0042073A" w:rsidP="0042073A">
      <w:pPr>
        <w:spacing w:after="200" w:line="276" w:lineRule="auto"/>
        <w:contextualSpacing/>
        <w:jc w:val="both"/>
        <w:rPr>
          <w:rFonts w:eastAsiaTheme="minorHAnsi"/>
          <w:i/>
          <w:lang w:eastAsia="en-US"/>
        </w:rPr>
      </w:pPr>
      <w:r w:rsidRPr="0042073A">
        <w:rPr>
          <w:rFonts w:eastAsiaTheme="minorHAnsi"/>
          <w:i/>
          <w:lang w:eastAsia="en-US"/>
        </w:rPr>
        <w:t>Pitanje:</w:t>
      </w:r>
    </w:p>
    <w:p w:rsidR="00E5053D"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t>Da li radnici I.,II. i III. vrste koji rade sa citostaticima smiju raditi u turnusu (rad duži od predviđenih 7 sati dnevno)?</w:t>
      </w:r>
    </w:p>
    <w:p w:rsidR="00E5053D"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t xml:space="preserve">Da li zdravstvenim radnicima I.,II. i III. vrste koji svakodnevno dolaze u kontakt sa mikrouzročnikom TBC-a prilikom dg. </w:t>
      </w:r>
      <w:r w:rsidR="00697F6A">
        <w:rPr>
          <w:rFonts w:eastAsiaTheme="minorHAnsi"/>
          <w:i/>
          <w:lang w:eastAsia="en-US"/>
        </w:rPr>
        <w:t>o</w:t>
      </w:r>
      <w:r w:rsidRPr="0042073A">
        <w:rPr>
          <w:rFonts w:eastAsiaTheme="minorHAnsi"/>
          <w:i/>
          <w:lang w:eastAsia="en-US"/>
        </w:rPr>
        <w:t>brade biološko-infektivnog materijala u mikrobiološkom laboratoriju, laboratoriju za mikologiju (laboratorij za obradu gljiva) pripada dodatak od 25% na ime uvjeta rada</w:t>
      </w:r>
      <w:r w:rsidR="00697F6A">
        <w:rPr>
          <w:rFonts w:eastAsiaTheme="minorHAnsi"/>
          <w:i/>
          <w:lang w:eastAsia="en-US"/>
        </w:rPr>
        <w:t xml:space="preserve"> i pravo na dodatnih 5 dana godišnjeg odmora</w:t>
      </w:r>
      <w:r w:rsidRPr="0042073A">
        <w:rPr>
          <w:rFonts w:eastAsiaTheme="minorHAnsi"/>
          <w:i/>
          <w:lang w:eastAsia="en-US"/>
        </w:rPr>
        <w:t>, s obzirom da oni za potrebe pacijenata sa susp. i već potvrđenim dg. na TBC svakodnevno dg. obrade velik broj takvih biološko-infektivnih materijala (sputumi, iskašljaji, punktati, urini, krv i sl. – otvoreni sistemi)?</w:t>
      </w:r>
    </w:p>
    <w:p w:rsidR="00E5053D"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lastRenderedPageBreak/>
        <w:t>Da li zdravstvenim radnicima II. i III. vrste koji rade u hitnom medicinsko-biokemijskom laboratoriju za potrebe hitnog prijema pacijenata pripada dodatak od 20% na ime uvjeta rada (unutrašnjim aktom o sistematizaciji nisu dio objedinjenog hitnog bolničkog prijema)?</w:t>
      </w:r>
    </w:p>
    <w:p w:rsidR="00E5053D"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t>Da li zdravstvenim radnicima II. i III. vrste koji rade u hitnoj pedijatrijskoj ambulanti za potrebe hitnog prijema pacijenata pripada dodatak od 20% na ime uvjeta rada</w:t>
      </w:r>
      <w:r w:rsidR="00697F6A">
        <w:rPr>
          <w:rFonts w:eastAsiaTheme="minorHAnsi"/>
          <w:i/>
          <w:lang w:eastAsia="en-US"/>
        </w:rPr>
        <w:t xml:space="preserve"> </w:t>
      </w:r>
      <w:r w:rsidRPr="0042073A">
        <w:rPr>
          <w:rFonts w:eastAsiaTheme="minorHAnsi"/>
          <w:i/>
          <w:lang w:eastAsia="en-US"/>
        </w:rPr>
        <w:t>(unutrašnjim aktom o sistematizaciji nisu dio objedinjenog hitnog bolničkog prijema)?</w:t>
      </w:r>
    </w:p>
    <w:p w:rsidR="00641DD9"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t>Da li se radniku koji radi u turnusu, nakon noćnog rada, sljedeći dan kada je slobodan, a taj dan pada u državni blagdan, u evidenciji piše 8 sati državnog blagdana?</w:t>
      </w:r>
    </w:p>
    <w:p w:rsidR="00E5053D"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t>Da li zdravstvenim radnicima II. i III. vrste koji rade u području laboratorijske medicine (medicinsko-biokemijski laboratorij, mikrobiološki, citološki, patološki, transfuzija, tipizacija tkiva, molekularna dg. i sl.) pripada dodatak od 14% na ime uvjeta rada sa infektima i otrovima?</w:t>
      </w:r>
    </w:p>
    <w:p w:rsidR="00E5053D"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t>Da li nezdravstvenim radnicima III. i IV. vrste koji rade sa infektivnim biološkim materijalom i otrovima pripada dodatak od 14% na ime uvjeta rada sa otrovima i infektima (peračice laboratorijskog posuđa, radnici na zbrinjavanju medicinskog otpada, vodoinstalateri, pomoćni radnici na dijalizi) s obzirom da u svom radu svi navedeni radnici dolaze u kontakt sa otrovnim i štetnim kemikalijama (potrebna edukacija za rad sa opasnim kemikalijama), ali svakodnevno dolaze u kontakt i sa opasnim biološko-infektivnim materijalima u kojima je moguća prisutnost uzročnika C-hepatitisa, TBC-a, HIV-a i sl.?</w:t>
      </w:r>
    </w:p>
    <w:p w:rsidR="00E5053D" w:rsidRPr="0042073A" w:rsidRDefault="00E5053D" w:rsidP="0042073A">
      <w:pPr>
        <w:pStyle w:val="Odlomakpopisa"/>
        <w:numPr>
          <w:ilvl w:val="0"/>
          <w:numId w:val="36"/>
        </w:numPr>
        <w:spacing w:after="200" w:line="276" w:lineRule="auto"/>
        <w:jc w:val="both"/>
        <w:rPr>
          <w:rFonts w:eastAsiaTheme="minorHAnsi"/>
          <w:i/>
          <w:lang w:eastAsia="en-US"/>
        </w:rPr>
      </w:pPr>
      <w:r w:rsidRPr="0042073A">
        <w:rPr>
          <w:rFonts w:eastAsiaTheme="minorHAnsi"/>
          <w:i/>
          <w:lang w:eastAsia="en-US"/>
        </w:rPr>
        <w:t>Da li nezdravstvenim radnicima IV. vrste koji kao razvozači rade u dostavi hrane pacijentima pripada pravo na dodatak od 8% na ime uvjeta rada?</w:t>
      </w:r>
    </w:p>
    <w:p w:rsidR="00E5053D" w:rsidRPr="00E5053D" w:rsidRDefault="00E5053D" w:rsidP="00E5053D">
      <w:pPr>
        <w:spacing w:after="200" w:line="276" w:lineRule="auto"/>
        <w:rPr>
          <w:rFonts w:eastAsiaTheme="minorHAnsi"/>
          <w:lang w:eastAsia="en-US"/>
        </w:rPr>
      </w:pPr>
    </w:p>
    <w:p w:rsidR="000A5B15" w:rsidRDefault="000A5B15" w:rsidP="000A5B15">
      <w:pPr>
        <w:spacing w:after="200" w:line="276" w:lineRule="auto"/>
        <w:ind w:left="284"/>
        <w:rPr>
          <w:rFonts w:eastAsiaTheme="minorHAnsi"/>
          <w:b/>
          <w:lang w:eastAsia="en-US"/>
        </w:rPr>
      </w:pPr>
      <w:r w:rsidRPr="00466553">
        <w:rPr>
          <w:rFonts w:eastAsiaTheme="minorHAnsi"/>
          <w:b/>
          <w:u w:val="single"/>
          <w:lang w:eastAsia="en-US"/>
        </w:rPr>
        <w:t>Zaključak broj 47</w:t>
      </w:r>
      <w:r w:rsidR="005943BC" w:rsidRPr="008124B6">
        <w:rPr>
          <w:rFonts w:eastAsiaTheme="minorHAnsi"/>
          <w:b/>
          <w:lang w:eastAsia="en-US"/>
        </w:rPr>
        <w:t>:</w:t>
      </w:r>
    </w:p>
    <w:p w:rsidR="00A91F47" w:rsidRDefault="00736E1B" w:rsidP="00697F6A">
      <w:pPr>
        <w:pStyle w:val="Odlomakpopisa"/>
        <w:numPr>
          <w:ilvl w:val="0"/>
          <w:numId w:val="35"/>
        </w:numPr>
        <w:spacing w:after="200" w:line="276" w:lineRule="auto"/>
        <w:jc w:val="both"/>
        <w:rPr>
          <w:rFonts w:eastAsiaTheme="minorHAnsi"/>
          <w:b/>
          <w:lang w:eastAsia="en-US"/>
        </w:rPr>
      </w:pPr>
      <w:r>
        <w:rPr>
          <w:rFonts w:eastAsiaTheme="minorHAnsi"/>
          <w:b/>
          <w:lang w:eastAsia="en-US"/>
        </w:rPr>
        <w:t>Radnicima koji rade s otvorenim izvorima ionizirajućeg zračenja i na intravenoznoj aplikaciji citostatika radno vrijeme skraćuje se na 35 sati tjedno te navedeni radnici ne mogu raditi u turnusu.</w:t>
      </w:r>
    </w:p>
    <w:p w:rsidR="007561B9" w:rsidRDefault="007561B9" w:rsidP="00697F6A">
      <w:pPr>
        <w:pStyle w:val="Odlomakpopisa"/>
        <w:numPr>
          <w:ilvl w:val="0"/>
          <w:numId w:val="35"/>
        </w:numPr>
        <w:spacing w:after="200" w:line="276" w:lineRule="auto"/>
        <w:jc w:val="both"/>
        <w:rPr>
          <w:rFonts w:eastAsiaTheme="minorHAnsi"/>
          <w:b/>
          <w:lang w:eastAsia="en-US"/>
        </w:rPr>
      </w:pPr>
      <w:r>
        <w:rPr>
          <w:rFonts w:eastAsiaTheme="minorHAnsi"/>
          <w:b/>
          <w:lang w:eastAsia="en-US"/>
        </w:rPr>
        <w:t xml:space="preserve">Zdravstveni radnici koji rade s infektima </w:t>
      </w:r>
      <w:r w:rsidR="001C0196">
        <w:rPr>
          <w:rFonts w:eastAsiaTheme="minorHAnsi"/>
          <w:b/>
          <w:lang w:eastAsia="en-US"/>
        </w:rPr>
        <w:t xml:space="preserve">2/3 radnog vremena </w:t>
      </w:r>
      <w:r>
        <w:rPr>
          <w:rFonts w:eastAsiaTheme="minorHAnsi"/>
          <w:b/>
          <w:lang w:eastAsia="en-US"/>
        </w:rPr>
        <w:t>imaju pravo</w:t>
      </w:r>
      <w:r w:rsidR="00745278">
        <w:rPr>
          <w:rFonts w:eastAsiaTheme="minorHAnsi"/>
          <w:b/>
          <w:lang w:eastAsia="en-US"/>
        </w:rPr>
        <w:t xml:space="preserve"> </w:t>
      </w:r>
      <w:r>
        <w:rPr>
          <w:rFonts w:eastAsiaTheme="minorHAnsi"/>
          <w:b/>
          <w:lang w:eastAsia="en-US"/>
        </w:rPr>
        <w:t xml:space="preserve">na dodatak na plaću s osnova posebnih uvjeta rada od </w:t>
      </w:r>
      <w:r w:rsidR="00745278">
        <w:rPr>
          <w:rFonts w:eastAsiaTheme="minorHAnsi"/>
          <w:b/>
          <w:lang w:eastAsia="en-US"/>
        </w:rPr>
        <w:t>14</w:t>
      </w:r>
      <w:r w:rsidR="008F5DEC">
        <w:rPr>
          <w:rFonts w:eastAsiaTheme="minorHAnsi"/>
          <w:b/>
          <w:lang w:eastAsia="en-US"/>
        </w:rPr>
        <w:t xml:space="preserve">%, a isti </w:t>
      </w:r>
      <w:r w:rsidR="00464CCE">
        <w:rPr>
          <w:rFonts w:eastAsiaTheme="minorHAnsi"/>
          <w:b/>
          <w:lang w:eastAsia="en-US"/>
        </w:rPr>
        <w:t xml:space="preserve">nemaju pravo </w:t>
      </w:r>
      <w:r w:rsidR="008F5DEC">
        <w:rPr>
          <w:rFonts w:eastAsiaTheme="minorHAnsi"/>
          <w:b/>
          <w:lang w:eastAsia="en-US"/>
        </w:rPr>
        <w:t>na dodatnih 5 dana godišnjeg odmora prema kriteriju posebnih uvjeta rada.</w:t>
      </w:r>
    </w:p>
    <w:p w:rsidR="007561B9" w:rsidRPr="00336B75" w:rsidRDefault="00D03DBC" w:rsidP="00697F6A">
      <w:pPr>
        <w:pStyle w:val="Odlomakpopisa"/>
        <w:numPr>
          <w:ilvl w:val="0"/>
          <w:numId w:val="35"/>
        </w:numPr>
        <w:spacing w:after="200" w:line="276" w:lineRule="auto"/>
        <w:jc w:val="both"/>
        <w:rPr>
          <w:rFonts w:eastAsiaTheme="minorHAnsi"/>
          <w:b/>
          <w:lang w:eastAsia="en-US"/>
        </w:rPr>
      </w:pPr>
      <w:r w:rsidRPr="00336B75">
        <w:rPr>
          <w:rFonts w:eastAsiaTheme="minorHAnsi"/>
          <w:b/>
          <w:lang w:eastAsia="en-US"/>
        </w:rPr>
        <w:t>Zdravstveni radnici II. i III. vrste koji rade u hitnom medicinsko-biokemijskom laboratoriju za potrebe hitnog prijema pacijenata imaju pravo na dodatak na plaću s osnova posebnih uvjeta rada od 14%.</w:t>
      </w:r>
    </w:p>
    <w:p w:rsidR="00745278" w:rsidRDefault="007561B9" w:rsidP="000E65D7">
      <w:pPr>
        <w:pStyle w:val="Odlomakpopisa"/>
        <w:numPr>
          <w:ilvl w:val="0"/>
          <w:numId w:val="35"/>
        </w:numPr>
        <w:spacing w:after="200" w:line="276" w:lineRule="auto"/>
        <w:jc w:val="both"/>
        <w:rPr>
          <w:rFonts w:eastAsiaTheme="minorHAnsi"/>
          <w:b/>
          <w:lang w:eastAsia="en-US"/>
        </w:rPr>
      </w:pPr>
      <w:r>
        <w:rPr>
          <w:rFonts w:eastAsiaTheme="minorHAnsi"/>
          <w:b/>
          <w:lang w:eastAsia="en-US"/>
        </w:rPr>
        <w:t xml:space="preserve">Zdravstveni radnici </w:t>
      </w:r>
      <w:r w:rsidR="00745278">
        <w:rPr>
          <w:rFonts w:eastAsiaTheme="minorHAnsi"/>
          <w:b/>
          <w:lang w:eastAsia="en-US"/>
        </w:rPr>
        <w:t>II. i III. vrste koji rade u hitnoj pedijatrijskoj ambulanti za potrebe hitnog prijema pacijenata</w:t>
      </w:r>
      <w:r w:rsidR="00745278" w:rsidRPr="00745278">
        <w:rPr>
          <w:rFonts w:eastAsiaTheme="minorHAnsi"/>
          <w:b/>
          <w:lang w:eastAsia="en-US"/>
        </w:rPr>
        <w:t xml:space="preserve"> </w:t>
      </w:r>
      <w:r w:rsidR="00745278">
        <w:rPr>
          <w:rFonts w:eastAsiaTheme="minorHAnsi"/>
          <w:b/>
          <w:lang w:eastAsia="en-US"/>
        </w:rPr>
        <w:t>imaju pravo na dodatak na plaću s osnova posebnih uvjeta rada od 20%.</w:t>
      </w:r>
    </w:p>
    <w:p w:rsidR="007561B9" w:rsidRDefault="00745278" w:rsidP="000E65D7">
      <w:pPr>
        <w:pStyle w:val="Odlomakpopisa"/>
        <w:numPr>
          <w:ilvl w:val="0"/>
          <w:numId w:val="35"/>
        </w:numPr>
        <w:spacing w:after="200" w:line="276" w:lineRule="auto"/>
        <w:jc w:val="both"/>
        <w:rPr>
          <w:rFonts w:eastAsiaTheme="minorHAnsi"/>
          <w:b/>
          <w:lang w:eastAsia="en-US"/>
        </w:rPr>
      </w:pPr>
      <w:r>
        <w:rPr>
          <w:rFonts w:eastAsiaTheme="minorHAnsi"/>
          <w:b/>
          <w:lang w:eastAsia="en-US"/>
        </w:rPr>
        <w:t>Povjerenstvo upućuje na Zaključak broj 21 s 4. sjednice Povjerenstva.</w:t>
      </w:r>
    </w:p>
    <w:p w:rsidR="00641DD9" w:rsidRDefault="00641DD9" w:rsidP="000E65D7">
      <w:pPr>
        <w:pStyle w:val="Odlomakpopisa"/>
        <w:numPr>
          <w:ilvl w:val="0"/>
          <w:numId w:val="35"/>
        </w:numPr>
        <w:spacing w:after="200" w:line="276" w:lineRule="auto"/>
        <w:jc w:val="both"/>
        <w:rPr>
          <w:rFonts w:eastAsiaTheme="minorHAnsi"/>
          <w:b/>
          <w:lang w:eastAsia="en-US"/>
        </w:rPr>
      </w:pPr>
      <w:r>
        <w:rPr>
          <w:rFonts w:eastAsiaTheme="minorHAnsi"/>
          <w:b/>
          <w:lang w:eastAsia="en-US"/>
        </w:rPr>
        <w:t xml:space="preserve">Zdravstveni radnici II. i III. vrste </w:t>
      </w:r>
      <w:r w:rsidR="00E5053D">
        <w:rPr>
          <w:rFonts w:eastAsiaTheme="minorHAnsi"/>
          <w:b/>
          <w:lang w:eastAsia="en-US"/>
        </w:rPr>
        <w:t xml:space="preserve">koji rade u laboratoriju imaju pravo na dodatak s osnova posebnih uvjeta rada </w:t>
      </w:r>
      <w:r w:rsidR="00556A36">
        <w:rPr>
          <w:rFonts w:eastAsiaTheme="minorHAnsi"/>
          <w:b/>
          <w:lang w:eastAsia="en-US"/>
        </w:rPr>
        <w:t>sukladno Zaključku broj 6 točki c) s 1. sjednice Povjerenstva,</w:t>
      </w:r>
      <w:r w:rsidR="006A4D5A">
        <w:rPr>
          <w:rFonts w:eastAsiaTheme="minorHAnsi"/>
          <w:b/>
          <w:lang w:eastAsia="en-US"/>
        </w:rPr>
        <w:t xml:space="preserve"> a zdravstveni radnici II. i III. vrste koji rade na </w:t>
      </w:r>
      <w:r w:rsidR="00D03DBC">
        <w:rPr>
          <w:rFonts w:eastAsiaTheme="minorHAnsi"/>
          <w:b/>
          <w:lang w:eastAsia="en-US"/>
        </w:rPr>
        <w:t xml:space="preserve">odjelu </w:t>
      </w:r>
      <w:r w:rsidR="00D03DBC">
        <w:rPr>
          <w:rFonts w:eastAsiaTheme="minorHAnsi"/>
          <w:b/>
          <w:lang w:eastAsia="en-US"/>
        </w:rPr>
        <w:lastRenderedPageBreak/>
        <w:t>patologije</w:t>
      </w:r>
      <w:r w:rsidR="006A4D5A">
        <w:rPr>
          <w:rFonts w:eastAsiaTheme="minorHAnsi"/>
          <w:b/>
          <w:lang w:eastAsia="en-US"/>
        </w:rPr>
        <w:t xml:space="preserve"> i </w:t>
      </w:r>
      <w:r w:rsidR="00D03DBC">
        <w:rPr>
          <w:rFonts w:eastAsiaTheme="minorHAnsi"/>
          <w:b/>
          <w:lang w:eastAsia="en-US"/>
        </w:rPr>
        <w:t>transfuzije</w:t>
      </w:r>
      <w:r w:rsidR="006A4D5A">
        <w:rPr>
          <w:rFonts w:eastAsiaTheme="minorHAnsi"/>
          <w:b/>
          <w:lang w:eastAsia="en-US"/>
        </w:rPr>
        <w:t xml:space="preserve"> imaju pravo na dodatak s osnova posebnih uvjeta rada sukladno Zaključku broj</w:t>
      </w:r>
      <w:r w:rsidR="00556A36">
        <w:rPr>
          <w:rFonts w:eastAsiaTheme="minorHAnsi"/>
          <w:b/>
          <w:lang w:eastAsia="en-US"/>
        </w:rPr>
        <w:t xml:space="preserve"> 44 točki c) s 10. sjednice Povjerenstva</w:t>
      </w:r>
      <w:r w:rsidR="006A4D5A">
        <w:rPr>
          <w:rFonts w:eastAsiaTheme="minorHAnsi"/>
          <w:b/>
          <w:lang w:eastAsia="en-US"/>
        </w:rPr>
        <w:t>.</w:t>
      </w:r>
    </w:p>
    <w:p w:rsidR="006A4D5A" w:rsidRDefault="006A4D5A" w:rsidP="000E65D7">
      <w:pPr>
        <w:pStyle w:val="Odlomakpopisa"/>
        <w:numPr>
          <w:ilvl w:val="0"/>
          <w:numId w:val="35"/>
        </w:numPr>
        <w:spacing w:after="200" w:line="276" w:lineRule="auto"/>
        <w:jc w:val="both"/>
        <w:rPr>
          <w:rFonts w:eastAsiaTheme="minorHAnsi"/>
          <w:b/>
          <w:lang w:eastAsia="en-US"/>
        </w:rPr>
      </w:pPr>
      <w:r>
        <w:rPr>
          <w:rFonts w:eastAsiaTheme="minorHAnsi"/>
          <w:b/>
          <w:lang w:eastAsia="en-US"/>
        </w:rPr>
        <w:t>Radnici koji peru laboratorijsko posuđe odnosno zbrinjavaju medicinski otpad imaju pravo na dodatak na plaću s osnova posebnih uvjeta rada sukladno Zaključku broj 22 točki a) s 4. sjednice Povjerenstva.</w:t>
      </w:r>
    </w:p>
    <w:p w:rsidR="0003247D" w:rsidRPr="007561B9" w:rsidRDefault="0003247D" w:rsidP="000E65D7">
      <w:pPr>
        <w:pStyle w:val="Odlomakpopisa"/>
        <w:numPr>
          <w:ilvl w:val="0"/>
          <w:numId w:val="35"/>
        </w:numPr>
        <w:spacing w:after="200" w:line="276" w:lineRule="auto"/>
        <w:jc w:val="both"/>
        <w:rPr>
          <w:rFonts w:eastAsiaTheme="minorHAnsi"/>
          <w:b/>
          <w:lang w:eastAsia="en-US"/>
        </w:rPr>
      </w:pPr>
      <w:r>
        <w:rPr>
          <w:rFonts w:eastAsiaTheme="minorHAnsi"/>
          <w:b/>
          <w:lang w:eastAsia="en-US"/>
        </w:rPr>
        <w:t>Nezdravstveni radnici IV. vrste koji razvoze hranu pacijentima imaju pravo na dodatak na plaću s osnova posebnih uvjeta rada od 7%.</w:t>
      </w:r>
    </w:p>
    <w:p w:rsidR="000A5B15" w:rsidRDefault="000A5B15" w:rsidP="000A5B15">
      <w:pPr>
        <w:spacing w:after="200" w:line="276" w:lineRule="auto"/>
        <w:ind w:left="284"/>
        <w:rPr>
          <w:rFonts w:eastAsiaTheme="minorHAnsi"/>
          <w:b/>
          <w:lang w:eastAsia="en-US"/>
        </w:rPr>
      </w:pPr>
    </w:p>
    <w:p w:rsidR="000A5B15" w:rsidRPr="0042073A" w:rsidRDefault="0042073A" w:rsidP="0042073A">
      <w:pPr>
        <w:spacing w:after="200" w:line="276" w:lineRule="auto"/>
        <w:contextualSpacing/>
        <w:jc w:val="both"/>
        <w:rPr>
          <w:rFonts w:eastAsiaTheme="minorHAnsi"/>
          <w:i/>
          <w:lang w:eastAsia="en-US"/>
        </w:rPr>
      </w:pPr>
      <w:r>
        <w:rPr>
          <w:rFonts w:eastAsiaTheme="minorHAnsi"/>
          <w:i/>
          <w:lang w:eastAsia="en-US"/>
        </w:rPr>
        <w:t>Pitanje:</w:t>
      </w:r>
    </w:p>
    <w:p w:rsidR="000A5B15" w:rsidRPr="0042073A" w:rsidRDefault="000A5B15" w:rsidP="0042073A">
      <w:pPr>
        <w:spacing w:after="200" w:line="276" w:lineRule="auto"/>
        <w:ind w:left="360"/>
        <w:contextualSpacing/>
        <w:jc w:val="both"/>
        <w:rPr>
          <w:rFonts w:eastAsiaTheme="minorHAnsi"/>
          <w:i/>
          <w:lang w:eastAsia="en-US"/>
        </w:rPr>
      </w:pPr>
    </w:p>
    <w:p w:rsidR="000A5B15" w:rsidRPr="0042073A" w:rsidRDefault="000A5B15" w:rsidP="0042073A">
      <w:pPr>
        <w:spacing w:after="200" w:line="276" w:lineRule="auto"/>
        <w:ind w:left="360"/>
        <w:contextualSpacing/>
        <w:jc w:val="both"/>
        <w:rPr>
          <w:rFonts w:eastAsiaTheme="minorHAnsi"/>
          <w:i/>
          <w:lang w:eastAsia="en-US"/>
        </w:rPr>
      </w:pPr>
      <w:r w:rsidRPr="0042073A">
        <w:rPr>
          <w:rFonts w:eastAsiaTheme="minorHAnsi"/>
          <w:i/>
          <w:lang w:eastAsia="en-US"/>
        </w:rPr>
        <w:t xml:space="preserve">Molim tumačenje u vezi rada na dane tjednog odmora (subota ili nedjelja). Ako se na dane tjednog odmora radi, dobije li se za te dane slobodan dan te je li tada taj slobodan dan plaćen? Također bih Vas molila odgovor u </w:t>
      </w:r>
      <w:r w:rsidR="000E65D7">
        <w:rPr>
          <w:rFonts w:eastAsiaTheme="minorHAnsi"/>
          <w:i/>
          <w:lang w:eastAsia="en-US"/>
        </w:rPr>
        <w:t>s</w:t>
      </w:r>
      <w:r w:rsidRPr="0042073A">
        <w:rPr>
          <w:rFonts w:eastAsiaTheme="minorHAnsi"/>
          <w:i/>
          <w:lang w:eastAsia="en-US"/>
        </w:rPr>
        <w:t>vezi prekovremenih sati. Određuju li se oni na razini tjedna ili na razini cjelokupnog mjeseca? Ako se određuju na razini tjedna, znači li to da ako su prekovremeni sati bili u subotu ili nedjelju te noću, da se zbrajaju uv</w:t>
      </w:r>
      <w:r w:rsidR="000E65D7">
        <w:rPr>
          <w:rFonts w:eastAsiaTheme="minorHAnsi"/>
          <w:i/>
          <w:lang w:eastAsia="en-US"/>
        </w:rPr>
        <w:t>ećanja (npr. u</w:t>
      </w:r>
      <w:r w:rsidRPr="0042073A">
        <w:rPr>
          <w:rFonts w:eastAsiaTheme="minorHAnsi"/>
          <w:i/>
          <w:lang w:eastAsia="en-US"/>
        </w:rPr>
        <w:t>većanje za rad subotom i uvećanje za prekovremeni rad)? Ili se prekovremeni sat uvijek plaća jednako (osnovni sat s uvećanjem za prekovremeni rad) bez obzira kada je ostvaren?</w:t>
      </w:r>
    </w:p>
    <w:p w:rsidR="000F6AA5" w:rsidRDefault="000F6AA5" w:rsidP="000A5B15">
      <w:pPr>
        <w:spacing w:after="200" w:line="276" w:lineRule="auto"/>
        <w:ind w:left="360"/>
        <w:contextualSpacing/>
        <w:rPr>
          <w:rFonts w:eastAsiaTheme="minorHAnsi"/>
          <w:lang w:eastAsia="en-US"/>
        </w:rPr>
      </w:pPr>
    </w:p>
    <w:p w:rsidR="004A0EC1" w:rsidRDefault="000F6AA5" w:rsidP="00466553">
      <w:pPr>
        <w:spacing w:after="200" w:line="276" w:lineRule="auto"/>
        <w:ind w:left="284"/>
        <w:contextualSpacing/>
        <w:jc w:val="both"/>
        <w:rPr>
          <w:rFonts w:eastAsiaTheme="minorHAnsi"/>
          <w:b/>
          <w:lang w:eastAsia="en-US"/>
        </w:rPr>
      </w:pPr>
      <w:r w:rsidRPr="00466553">
        <w:rPr>
          <w:rFonts w:eastAsiaTheme="minorHAnsi"/>
          <w:b/>
          <w:u w:val="single"/>
          <w:lang w:eastAsia="en-US"/>
        </w:rPr>
        <w:t>Zaključak broj 48</w:t>
      </w:r>
      <w:r w:rsidR="0003247D" w:rsidRPr="008124B6">
        <w:rPr>
          <w:rFonts w:eastAsiaTheme="minorHAnsi"/>
          <w:b/>
          <w:lang w:eastAsia="en-US"/>
        </w:rPr>
        <w:t xml:space="preserve">: </w:t>
      </w:r>
      <w:r w:rsidR="004A0EC1" w:rsidRPr="008124B6">
        <w:rPr>
          <w:rFonts w:eastAsiaTheme="minorHAnsi"/>
          <w:b/>
          <w:lang w:eastAsia="en-US"/>
        </w:rPr>
        <w:t>Radnik koji radi u dane blagdana, neradnih dana i na dan Uskrsa</w:t>
      </w:r>
      <w:r w:rsidR="004A0EC1">
        <w:rPr>
          <w:rFonts w:eastAsiaTheme="minorHAnsi"/>
          <w:b/>
          <w:lang w:eastAsia="en-US"/>
        </w:rPr>
        <w:t xml:space="preserve"> ima pravo na plaću uvećanu za 150% prema stvarno odrađenim satima.</w:t>
      </w:r>
    </w:p>
    <w:p w:rsidR="004A0EC1" w:rsidRDefault="004A0EC1" w:rsidP="00466553">
      <w:pPr>
        <w:spacing w:after="200" w:line="276" w:lineRule="auto"/>
        <w:ind w:left="284"/>
        <w:contextualSpacing/>
        <w:jc w:val="both"/>
        <w:rPr>
          <w:rFonts w:eastAsiaTheme="minorHAnsi"/>
          <w:b/>
          <w:lang w:eastAsia="en-US"/>
        </w:rPr>
      </w:pPr>
      <w:r w:rsidRPr="00F346CC">
        <w:rPr>
          <w:rFonts w:eastAsiaTheme="minorHAnsi"/>
          <w:b/>
          <w:lang w:eastAsia="en-US"/>
        </w:rPr>
        <w:t>Radnik koji radi u smjenama, odnosno u turnusu ima pravo na naknadu plaće za blagdan koji pada  u razdoblju njegovog korištenja godišnjeg odmora, plaćenog dopusta ili korištenja slobodnih dana, a nema pravo na naknadu plaće za blagdan kad mu blagdan pada u dan tjednog odmora, kao što ni ostali radnici nemaju pravo na naknadu plaće za blagdan koji pada u dane tjednog odmora.</w:t>
      </w:r>
    </w:p>
    <w:p w:rsidR="000F6AA5" w:rsidRDefault="004A0EC1" w:rsidP="00466553">
      <w:pPr>
        <w:spacing w:after="200" w:line="276" w:lineRule="auto"/>
        <w:ind w:left="284"/>
        <w:jc w:val="both"/>
        <w:rPr>
          <w:rFonts w:eastAsiaTheme="minorHAnsi"/>
          <w:b/>
          <w:lang w:eastAsia="en-US"/>
        </w:rPr>
      </w:pPr>
      <w:r w:rsidRPr="004A0EC1">
        <w:rPr>
          <w:rFonts w:eastAsiaTheme="minorHAnsi"/>
          <w:b/>
          <w:lang w:eastAsia="en-US"/>
        </w:rPr>
        <w:t>Svakom radniku, bez obzira na oblik rada (redovni, smjena, turnus, dežurstvo), svi prekovremeni sati koje je ostvario iznad redovitog mjesečnog fonda radnih sati moraju se obračunati i platiti kao prekovremeni rad na mjesečnoj razini.</w:t>
      </w:r>
    </w:p>
    <w:p w:rsidR="00236576" w:rsidRDefault="00236576" w:rsidP="00466553">
      <w:pPr>
        <w:spacing w:after="200" w:line="276" w:lineRule="auto"/>
        <w:ind w:left="284"/>
        <w:jc w:val="both"/>
        <w:rPr>
          <w:rFonts w:eastAsiaTheme="minorHAnsi"/>
          <w:b/>
          <w:lang w:eastAsia="en-US"/>
        </w:rPr>
      </w:pPr>
      <w:r>
        <w:rPr>
          <w:rFonts w:eastAsiaTheme="minorHAnsi"/>
          <w:b/>
          <w:lang w:eastAsia="en-US"/>
        </w:rPr>
        <w:t>Radniku se za sve odrađene sate tijekom mjeseca obračunavaju</w:t>
      </w:r>
      <w:r w:rsidR="00374A20">
        <w:rPr>
          <w:rFonts w:eastAsiaTheme="minorHAnsi"/>
          <w:b/>
          <w:lang w:eastAsia="en-US"/>
        </w:rPr>
        <w:t xml:space="preserve"> uvećanja plaće i</w:t>
      </w:r>
      <w:r w:rsidR="000E65D7">
        <w:rPr>
          <w:rFonts w:eastAsiaTheme="minorHAnsi"/>
          <w:b/>
          <w:lang w:eastAsia="en-US"/>
        </w:rPr>
        <w:t>z članka 51. stavka 1. podstavaka</w:t>
      </w:r>
      <w:r w:rsidR="00374A20">
        <w:rPr>
          <w:rFonts w:eastAsiaTheme="minorHAnsi"/>
          <w:b/>
          <w:lang w:eastAsia="en-US"/>
        </w:rPr>
        <w:t xml:space="preserve"> 1., 2., 3. i 5. i stavka 8. Kolektivnog ugovora.</w:t>
      </w:r>
    </w:p>
    <w:p w:rsidR="00D03DBC" w:rsidRDefault="00374A20" w:rsidP="00466553">
      <w:pPr>
        <w:spacing w:after="200" w:line="276" w:lineRule="auto"/>
        <w:ind w:left="284"/>
        <w:jc w:val="both"/>
        <w:rPr>
          <w:rFonts w:eastAsiaTheme="minorHAnsi"/>
          <w:b/>
          <w:lang w:eastAsia="en-US"/>
        </w:rPr>
      </w:pPr>
      <w:r>
        <w:rPr>
          <w:rFonts w:eastAsiaTheme="minorHAnsi"/>
          <w:b/>
          <w:lang w:eastAsia="en-US"/>
        </w:rPr>
        <w:t xml:space="preserve">Za prekovremeni rad iznad ukupnog mjesečnog fonda radnih sati plaća se obračunava sukladno članku 51. </w:t>
      </w:r>
      <w:r w:rsidR="008E45AF">
        <w:rPr>
          <w:rFonts w:eastAsiaTheme="minorHAnsi"/>
          <w:b/>
          <w:lang w:eastAsia="en-US"/>
        </w:rPr>
        <w:t xml:space="preserve">stavku </w:t>
      </w:r>
      <w:r w:rsidR="00336B75">
        <w:rPr>
          <w:rFonts w:eastAsiaTheme="minorHAnsi"/>
          <w:b/>
          <w:lang w:eastAsia="en-US"/>
        </w:rPr>
        <w:t>1. podstavku 4. Kolektivnog ugovora, odnosno uvećava se za 50% na osnovnu plaću radnika bez primjene položajnog dodatka.</w:t>
      </w:r>
    </w:p>
    <w:p w:rsidR="000F6AA5" w:rsidRPr="0042073A" w:rsidRDefault="0042073A" w:rsidP="0026648D">
      <w:pPr>
        <w:spacing w:after="200" w:line="276" w:lineRule="auto"/>
        <w:contextualSpacing/>
        <w:jc w:val="both"/>
        <w:rPr>
          <w:rFonts w:eastAsiaTheme="minorHAnsi"/>
          <w:i/>
          <w:lang w:eastAsia="en-US"/>
        </w:rPr>
      </w:pPr>
      <w:bookmarkStart w:id="0" w:name="_GoBack"/>
      <w:bookmarkEnd w:id="0"/>
      <w:r w:rsidRPr="0042073A">
        <w:rPr>
          <w:rFonts w:eastAsiaTheme="minorHAnsi"/>
          <w:i/>
          <w:lang w:eastAsia="en-US"/>
        </w:rPr>
        <w:t>Pitanje:</w:t>
      </w:r>
    </w:p>
    <w:p w:rsidR="000F6AA5" w:rsidRPr="0042073A" w:rsidRDefault="000F6AA5" w:rsidP="0042073A">
      <w:pPr>
        <w:spacing w:after="200" w:line="276" w:lineRule="auto"/>
        <w:ind w:left="360"/>
        <w:contextualSpacing/>
        <w:jc w:val="both"/>
        <w:rPr>
          <w:rFonts w:eastAsiaTheme="minorHAnsi"/>
          <w:i/>
          <w:lang w:eastAsia="en-US"/>
        </w:rPr>
      </w:pPr>
    </w:p>
    <w:p w:rsidR="000F6AA5" w:rsidRPr="0042073A" w:rsidRDefault="000F6AA5" w:rsidP="0042073A">
      <w:pPr>
        <w:spacing w:after="200" w:line="276" w:lineRule="auto"/>
        <w:ind w:left="360"/>
        <w:contextualSpacing/>
        <w:jc w:val="both"/>
        <w:rPr>
          <w:rFonts w:eastAsiaTheme="minorHAnsi"/>
          <w:i/>
          <w:lang w:eastAsia="en-US"/>
        </w:rPr>
      </w:pPr>
      <w:r w:rsidRPr="0042073A">
        <w:rPr>
          <w:rFonts w:eastAsiaTheme="minorHAnsi"/>
          <w:i/>
          <w:lang w:eastAsia="en-US"/>
        </w:rPr>
        <w:t>Kako smo u z</w:t>
      </w:r>
      <w:r w:rsidR="008F5DEC">
        <w:rPr>
          <w:rFonts w:eastAsiaTheme="minorHAnsi"/>
          <w:i/>
          <w:lang w:eastAsia="en-US"/>
        </w:rPr>
        <w:t>adnje vrijeme dobili dosta upita</w:t>
      </w:r>
      <w:r w:rsidR="000E65D7">
        <w:rPr>
          <w:rFonts w:eastAsiaTheme="minorHAnsi"/>
          <w:i/>
          <w:lang w:eastAsia="en-US"/>
        </w:rPr>
        <w:t xml:space="preserve">, </w:t>
      </w:r>
      <w:r w:rsidRPr="0042073A">
        <w:rPr>
          <w:rFonts w:eastAsiaTheme="minorHAnsi"/>
          <w:i/>
          <w:lang w:eastAsia="en-US"/>
        </w:rPr>
        <w:t xml:space="preserve"> a pojavile su se prve tužbe na dodatke na plaći, molim Vas za tumačenje dijela Kolektivnog ugovora vezanog za djelatnost Zavoda za hitnu medicinu. Naime, prema stavkama se ne vidi što je i koliki dodatak na plaću djelatnicima koji se vode kao prijavno dojavne jedinice ili dispečeri a kojima su pojedini </w:t>
      </w:r>
      <w:r w:rsidRPr="0042073A">
        <w:rPr>
          <w:rFonts w:eastAsiaTheme="minorHAnsi"/>
          <w:i/>
          <w:lang w:eastAsia="en-US"/>
        </w:rPr>
        <w:lastRenderedPageBreak/>
        <w:t>ravnatelji već počeli skidati</w:t>
      </w:r>
      <w:r w:rsidR="000E65D7">
        <w:rPr>
          <w:rFonts w:eastAsiaTheme="minorHAnsi"/>
          <w:i/>
          <w:lang w:eastAsia="en-US"/>
        </w:rPr>
        <w:t xml:space="preserve"> dodatke na 8%, </w:t>
      </w:r>
      <w:r w:rsidRPr="0042073A">
        <w:rPr>
          <w:rFonts w:eastAsiaTheme="minorHAnsi"/>
          <w:i/>
          <w:lang w:eastAsia="en-US"/>
        </w:rPr>
        <w:t>a do sada ili još uvijek u većini županija imaju 20% kao i ostali djelatnici u hitnoj.</w:t>
      </w:r>
    </w:p>
    <w:p w:rsidR="000F6AA5" w:rsidRPr="0042073A" w:rsidRDefault="000F6AA5" w:rsidP="0042073A">
      <w:pPr>
        <w:spacing w:after="200" w:line="276" w:lineRule="auto"/>
        <w:ind w:left="360"/>
        <w:contextualSpacing/>
        <w:jc w:val="both"/>
        <w:rPr>
          <w:rFonts w:eastAsiaTheme="minorHAnsi"/>
          <w:i/>
          <w:lang w:eastAsia="en-US"/>
        </w:rPr>
      </w:pPr>
    </w:p>
    <w:p w:rsidR="000F6AA5" w:rsidRPr="0042073A" w:rsidRDefault="000F6AA5" w:rsidP="0042073A">
      <w:pPr>
        <w:spacing w:after="200" w:line="276" w:lineRule="auto"/>
        <w:ind w:left="360"/>
        <w:contextualSpacing/>
        <w:jc w:val="both"/>
        <w:rPr>
          <w:rFonts w:eastAsiaTheme="minorHAnsi"/>
          <w:i/>
          <w:lang w:eastAsia="en-US"/>
        </w:rPr>
      </w:pPr>
      <w:r w:rsidRPr="0042073A">
        <w:rPr>
          <w:rFonts w:eastAsiaTheme="minorHAnsi"/>
          <w:i/>
          <w:lang w:eastAsia="en-US"/>
        </w:rPr>
        <w:t>S</w:t>
      </w:r>
      <w:r w:rsidR="000E65D7">
        <w:rPr>
          <w:rFonts w:eastAsiaTheme="minorHAnsi"/>
          <w:i/>
          <w:lang w:eastAsia="en-US"/>
        </w:rPr>
        <w:t>matramo kako je posao dispečera</w:t>
      </w:r>
      <w:r w:rsidRPr="0042073A">
        <w:rPr>
          <w:rFonts w:eastAsiaTheme="minorHAnsi"/>
          <w:i/>
          <w:lang w:eastAsia="en-US"/>
        </w:rPr>
        <w:t xml:space="preserve"> izuzetno odgovorno i stresno radno mjesto, koju većina djelatnika rade bez liječnika i preuzimaju odgovornost za primanje poziva, da su to osobe koje se nakon godina provedenih na terenu sada zbog iskustva na ovom radnom mjestu i onda ih se kažnjava ili smanjuje njihov dodatak na plaću. Da i ne govorimo da su često oni i dalje uključeni u rad na terenu i izlaze ponekad sa timom jedan ili dva te i im se tada svako malo morao mijen</w:t>
      </w:r>
      <w:r w:rsidR="000E65D7">
        <w:rPr>
          <w:rFonts w:eastAsiaTheme="minorHAnsi"/>
          <w:i/>
          <w:lang w:eastAsia="en-US"/>
        </w:rPr>
        <w:t xml:space="preserve">jati ugovor o radu. Smatramo </w:t>
      </w:r>
      <w:r w:rsidRPr="0042073A">
        <w:rPr>
          <w:rFonts w:eastAsiaTheme="minorHAnsi"/>
          <w:i/>
          <w:lang w:eastAsia="en-US"/>
        </w:rPr>
        <w:t>potrebnim izjednačiti dodataka na uvjete rada za sve djelatnike na hitnoj pomoći, isti za liječnike, medicinske sestre ili tehničare, vozače i dispečere.</w:t>
      </w:r>
    </w:p>
    <w:p w:rsidR="000F6AA5" w:rsidRPr="0042073A" w:rsidRDefault="000F6AA5" w:rsidP="0042073A">
      <w:pPr>
        <w:spacing w:after="200" w:line="276" w:lineRule="auto"/>
        <w:ind w:left="360"/>
        <w:contextualSpacing/>
        <w:jc w:val="both"/>
        <w:rPr>
          <w:rFonts w:eastAsiaTheme="minorHAnsi"/>
          <w:i/>
          <w:lang w:eastAsia="en-US"/>
        </w:rPr>
      </w:pPr>
    </w:p>
    <w:p w:rsidR="000F6AA5" w:rsidRPr="0042073A" w:rsidRDefault="000F6AA5" w:rsidP="0042073A">
      <w:pPr>
        <w:spacing w:after="200" w:line="276" w:lineRule="auto"/>
        <w:ind w:left="360"/>
        <w:contextualSpacing/>
        <w:jc w:val="both"/>
        <w:rPr>
          <w:rFonts w:eastAsiaTheme="minorHAnsi"/>
          <w:i/>
          <w:lang w:eastAsia="en-US"/>
        </w:rPr>
      </w:pPr>
      <w:r w:rsidRPr="0042073A">
        <w:rPr>
          <w:rFonts w:eastAsiaTheme="minorHAnsi"/>
          <w:i/>
          <w:lang w:eastAsia="en-US"/>
        </w:rPr>
        <w:t>Nadalje, djelatnost hitne medicine je dobila 20% dodatka na terenski rad što ne stoji jer je hitni bolnički prijem dobio 25 pa me zanima kojim povodom je moguće ne uvažavati rad na terenu</w:t>
      </w:r>
      <w:r w:rsidR="000E65D7">
        <w:rPr>
          <w:rFonts w:eastAsiaTheme="minorHAnsi"/>
          <w:i/>
          <w:lang w:eastAsia="en-US"/>
        </w:rPr>
        <w:t>,</w:t>
      </w:r>
      <w:r w:rsidRPr="0042073A">
        <w:rPr>
          <w:rFonts w:eastAsiaTheme="minorHAnsi"/>
          <w:i/>
          <w:lang w:eastAsia="en-US"/>
        </w:rPr>
        <w:t xml:space="preserve"> a za djelatnike koji 24 sata rade u grijanom i sigurnom prostoru ti se uvjeti vrednuju s 25%.</w:t>
      </w:r>
    </w:p>
    <w:p w:rsidR="000F6AA5" w:rsidRDefault="000F6AA5" w:rsidP="000F6AA5">
      <w:pPr>
        <w:spacing w:after="200" w:line="276" w:lineRule="auto"/>
        <w:ind w:left="360"/>
        <w:contextualSpacing/>
        <w:rPr>
          <w:rFonts w:eastAsiaTheme="minorHAnsi"/>
          <w:lang w:eastAsia="en-US"/>
        </w:rPr>
      </w:pPr>
    </w:p>
    <w:p w:rsidR="000F6AA5" w:rsidRDefault="000F6AA5" w:rsidP="000E65D7">
      <w:pPr>
        <w:spacing w:after="200" w:line="276" w:lineRule="auto"/>
        <w:ind w:left="360"/>
        <w:contextualSpacing/>
        <w:jc w:val="both"/>
        <w:rPr>
          <w:rFonts w:eastAsiaTheme="minorHAnsi"/>
          <w:b/>
          <w:lang w:eastAsia="en-US"/>
        </w:rPr>
      </w:pPr>
      <w:r w:rsidRPr="00466553">
        <w:rPr>
          <w:rFonts w:eastAsiaTheme="minorHAnsi"/>
          <w:b/>
          <w:u w:val="single"/>
          <w:lang w:eastAsia="en-US"/>
        </w:rPr>
        <w:t>Zaključak broj 49</w:t>
      </w:r>
      <w:r w:rsidRPr="008124B6">
        <w:rPr>
          <w:rFonts w:eastAsiaTheme="minorHAnsi"/>
          <w:b/>
          <w:lang w:eastAsia="en-US"/>
        </w:rPr>
        <w:t>:</w:t>
      </w:r>
      <w:r w:rsidR="0003247D" w:rsidRPr="008124B6">
        <w:rPr>
          <w:rFonts w:eastAsiaTheme="minorHAnsi"/>
          <w:b/>
          <w:lang w:eastAsia="en-US"/>
        </w:rPr>
        <w:t xml:space="preserve"> Povjerenstvo upućuje na Zaključak broj </w:t>
      </w:r>
      <w:r w:rsidR="008676AA" w:rsidRPr="008124B6">
        <w:rPr>
          <w:rFonts w:eastAsiaTheme="minorHAnsi"/>
          <w:b/>
          <w:lang w:eastAsia="en-US"/>
        </w:rPr>
        <w:t>3 s 1. sjednice</w:t>
      </w:r>
      <w:r w:rsidR="008676AA">
        <w:rPr>
          <w:rFonts w:eastAsiaTheme="minorHAnsi"/>
          <w:b/>
          <w:lang w:eastAsia="en-US"/>
        </w:rPr>
        <w:t xml:space="preserve"> Povjerenstva.</w:t>
      </w:r>
    </w:p>
    <w:p w:rsidR="000F6AA5" w:rsidRDefault="000F6AA5" w:rsidP="000F6AA5">
      <w:pPr>
        <w:spacing w:after="200" w:line="276" w:lineRule="auto"/>
        <w:ind w:left="360"/>
        <w:contextualSpacing/>
        <w:rPr>
          <w:rFonts w:eastAsiaTheme="minorHAnsi"/>
          <w:b/>
          <w:lang w:eastAsia="en-US"/>
        </w:rPr>
      </w:pPr>
    </w:p>
    <w:p w:rsidR="0071579A" w:rsidRPr="00576081" w:rsidRDefault="0071579A" w:rsidP="00576081">
      <w:pPr>
        <w:spacing w:after="200" w:line="276" w:lineRule="auto"/>
        <w:rPr>
          <w:rFonts w:eastAsiaTheme="minorHAnsi"/>
          <w:u w:val="single"/>
          <w:lang w:eastAsia="en-US"/>
        </w:rPr>
      </w:pPr>
    </w:p>
    <w:p w:rsidR="00E217A0" w:rsidRPr="0042073A" w:rsidRDefault="0042073A" w:rsidP="0042073A">
      <w:pPr>
        <w:spacing w:after="200" w:line="276" w:lineRule="auto"/>
        <w:contextualSpacing/>
        <w:jc w:val="both"/>
        <w:rPr>
          <w:rFonts w:eastAsiaTheme="minorHAnsi"/>
          <w:i/>
          <w:lang w:eastAsia="en-US"/>
        </w:rPr>
      </w:pPr>
      <w:r w:rsidRPr="0042073A">
        <w:rPr>
          <w:rFonts w:eastAsiaTheme="minorHAnsi"/>
          <w:i/>
          <w:lang w:eastAsia="en-US"/>
        </w:rPr>
        <w:t>Pitanje:</w:t>
      </w:r>
    </w:p>
    <w:p w:rsidR="00E217A0" w:rsidRPr="0042073A" w:rsidRDefault="00E217A0" w:rsidP="0042073A">
      <w:pPr>
        <w:pStyle w:val="Odlomakpopisa"/>
        <w:numPr>
          <w:ilvl w:val="0"/>
          <w:numId w:val="37"/>
        </w:numPr>
        <w:spacing w:after="200" w:line="276" w:lineRule="auto"/>
        <w:jc w:val="both"/>
        <w:rPr>
          <w:rFonts w:eastAsiaTheme="minorHAnsi"/>
          <w:i/>
          <w:lang w:eastAsia="en-US"/>
        </w:rPr>
      </w:pPr>
      <w:r w:rsidRPr="0042073A">
        <w:rPr>
          <w:rFonts w:eastAsiaTheme="minorHAnsi"/>
          <w:i/>
          <w:lang w:eastAsia="en-US"/>
        </w:rPr>
        <w:t xml:space="preserve">Da li </w:t>
      </w:r>
      <w:r w:rsidR="000E65D7">
        <w:rPr>
          <w:rFonts w:eastAsiaTheme="minorHAnsi"/>
          <w:i/>
          <w:lang w:eastAsia="en-US"/>
        </w:rPr>
        <w:t>se položajni dodatci sukladno članku</w:t>
      </w:r>
      <w:r w:rsidRPr="0042073A">
        <w:rPr>
          <w:rFonts w:eastAsiaTheme="minorHAnsi"/>
          <w:i/>
          <w:lang w:eastAsia="en-US"/>
        </w:rPr>
        <w:t xml:space="preserve"> 58. primjenjuju na glavne sestre odjela?</w:t>
      </w:r>
    </w:p>
    <w:p w:rsidR="00E217A0" w:rsidRPr="0042073A" w:rsidRDefault="00E217A0" w:rsidP="0042073A">
      <w:pPr>
        <w:numPr>
          <w:ilvl w:val="0"/>
          <w:numId w:val="37"/>
        </w:numPr>
        <w:spacing w:after="200" w:line="276" w:lineRule="auto"/>
        <w:contextualSpacing/>
        <w:jc w:val="both"/>
        <w:rPr>
          <w:rFonts w:eastAsiaTheme="minorHAnsi"/>
          <w:i/>
          <w:lang w:eastAsia="en-US"/>
        </w:rPr>
      </w:pPr>
      <w:r w:rsidRPr="0042073A">
        <w:rPr>
          <w:rFonts w:eastAsiaTheme="minorHAnsi"/>
          <w:i/>
          <w:lang w:eastAsia="en-US"/>
        </w:rPr>
        <w:t>Ima li sanacijski upravitelj, doktor medicine, doda</w:t>
      </w:r>
      <w:r w:rsidR="000E65D7">
        <w:rPr>
          <w:rFonts w:eastAsiaTheme="minorHAnsi"/>
          <w:i/>
          <w:lang w:eastAsia="en-US"/>
        </w:rPr>
        <w:t xml:space="preserve">tak na plaću od 10% sukladno članku 59. Kolektivnog ugovora </w:t>
      </w:r>
      <w:r w:rsidRPr="0042073A">
        <w:rPr>
          <w:rFonts w:eastAsiaTheme="minorHAnsi"/>
          <w:i/>
          <w:lang w:eastAsia="en-US"/>
        </w:rPr>
        <w:t xml:space="preserve"> ako s bolnicom ima sklopljen ugovor o radu samo za obavljanje poslova sanacijskog upravitelja, a ne za poslove liječnika?</w:t>
      </w:r>
    </w:p>
    <w:p w:rsidR="0071579A" w:rsidRDefault="0071579A" w:rsidP="0071579A">
      <w:pPr>
        <w:spacing w:after="200" w:line="276" w:lineRule="auto"/>
        <w:contextualSpacing/>
        <w:rPr>
          <w:rFonts w:eastAsiaTheme="minorHAnsi"/>
          <w:lang w:eastAsia="en-US"/>
        </w:rPr>
      </w:pPr>
    </w:p>
    <w:p w:rsidR="0071579A" w:rsidRDefault="0071579A" w:rsidP="0071579A">
      <w:pPr>
        <w:spacing w:after="200" w:line="276" w:lineRule="auto"/>
        <w:contextualSpacing/>
        <w:rPr>
          <w:rFonts w:eastAsiaTheme="minorHAnsi"/>
          <w:b/>
          <w:lang w:eastAsia="en-US"/>
        </w:rPr>
      </w:pPr>
      <w:r w:rsidRPr="00466553">
        <w:rPr>
          <w:rFonts w:eastAsiaTheme="minorHAnsi"/>
          <w:b/>
          <w:u w:val="single"/>
          <w:lang w:eastAsia="en-US"/>
        </w:rPr>
        <w:t xml:space="preserve">Zaključak broj </w:t>
      </w:r>
      <w:r w:rsidR="00336B75" w:rsidRPr="00466553">
        <w:rPr>
          <w:rFonts w:eastAsiaTheme="minorHAnsi"/>
          <w:b/>
          <w:u w:val="single"/>
          <w:lang w:eastAsia="en-US"/>
        </w:rPr>
        <w:t>50</w:t>
      </w:r>
      <w:r w:rsidR="00E217A0" w:rsidRPr="008124B6">
        <w:rPr>
          <w:rFonts w:eastAsiaTheme="minorHAnsi"/>
          <w:b/>
          <w:lang w:eastAsia="en-US"/>
        </w:rPr>
        <w:t>:</w:t>
      </w:r>
    </w:p>
    <w:p w:rsidR="00E217A0" w:rsidRDefault="00E217A0" w:rsidP="00E217A0">
      <w:pPr>
        <w:pStyle w:val="Odlomakpopisa"/>
        <w:numPr>
          <w:ilvl w:val="0"/>
          <w:numId w:val="38"/>
        </w:numPr>
        <w:spacing w:after="200" w:line="276" w:lineRule="auto"/>
        <w:rPr>
          <w:rFonts w:eastAsiaTheme="minorHAnsi"/>
          <w:b/>
          <w:lang w:eastAsia="en-US"/>
        </w:rPr>
      </w:pPr>
      <w:r>
        <w:rPr>
          <w:rFonts w:eastAsiaTheme="minorHAnsi"/>
          <w:b/>
          <w:lang w:eastAsia="en-US"/>
        </w:rPr>
        <w:t>Povjerenstvo upućuje na Zaključak broj 4 točku a) s 1. sjednice Povjerenstva.</w:t>
      </w:r>
    </w:p>
    <w:p w:rsidR="00E217A0" w:rsidRPr="00E24DC8" w:rsidRDefault="00336B75" w:rsidP="00E217A0">
      <w:pPr>
        <w:pStyle w:val="Odlomakpopisa"/>
        <w:numPr>
          <w:ilvl w:val="0"/>
          <w:numId w:val="38"/>
        </w:numPr>
        <w:spacing w:after="200" w:line="276" w:lineRule="auto"/>
        <w:rPr>
          <w:rFonts w:eastAsiaTheme="minorHAnsi"/>
          <w:b/>
          <w:lang w:eastAsia="en-US"/>
        </w:rPr>
      </w:pPr>
      <w:r w:rsidRPr="00E24DC8">
        <w:rPr>
          <w:rFonts w:eastAsiaTheme="minorHAnsi"/>
          <w:b/>
          <w:lang w:eastAsia="en-US"/>
        </w:rPr>
        <w:t>Povjerenstvo upućuje na Zaključak broj 46 točku a) s 10. sjednice Povjerenstva.</w:t>
      </w:r>
    </w:p>
    <w:p w:rsidR="0071579A" w:rsidRDefault="0071579A" w:rsidP="0071579A">
      <w:pPr>
        <w:spacing w:after="200" w:line="276" w:lineRule="auto"/>
        <w:contextualSpacing/>
        <w:rPr>
          <w:rFonts w:eastAsiaTheme="minorHAnsi"/>
          <w:b/>
          <w:lang w:eastAsia="en-US"/>
        </w:rPr>
      </w:pPr>
    </w:p>
    <w:p w:rsidR="009F4F6A" w:rsidRDefault="009F4F6A" w:rsidP="0071579A">
      <w:pPr>
        <w:spacing w:after="200" w:line="276" w:lineRule="auto"/>
        <w:contextualSpacing/>
        <w:rPr>
          <w:rFonts w:eastAsiaTheme="minorHAnsi"/>
          <w:b/>
          <w:lang w:eastAsia="en-US"/>
        </w:rPr>
      </w:pPr>
    </w:p>
    <w:p w:rsidR="0031253F" w:rsidRPr="009F4F6A" w:rsidRDefault="009F4F6A" w:rsidP="009F4F6A">
      <w:pPr>
        <w:spacing w:after="200" w:line="276" w:lineRule="auto"/>
        <w:contextualSpacing/>
        <w:jc w:val="both"/>
        <w:rPr>
          <w:rFonts w:eastAsiaTheme="minorHAnsi"/>
          <w:i/>
          <w:lang w:eastAsia="en-US"/>
        </w:rPr>
      </w:pPr>
      <w:r w:rsidRPr="009F4F6A">
        <w:rPr>
          <w:rFonts w:eastAsiaTheme="minorHAnsi"/>
          <w:i/>
          <w:lang w:eastAsia="en-US"/>
        </w:rPr>
        <w:t>Pitanje:</w:t>
      </w:r>
    </w:p>
    <w:p w:rsidR="006E5BCA" w:rsidRPr="009F4F6A" w:rsidRDefault="006E5BCA" w:rsidP="009F4F6A">
      <w:pPr>
        <w:pStyle w:val="Odlomakpopisa"/>
        <w:numPr>
          <w:ilvl w:val="0"/>
          <w:numId w:val="39"/>
        </w:numPr>
        <w:spacing w:after="200" w:line="276" w:lineRule="auto"/>
        <w:jc w:val="both"/>
        <w:rPr>
          <w:rFonts w:eastAsiaTheme="minorHAnsi"/>
          <w:i/>
          <w:lang w:eastAsia="en-US"/>
        </w:rPr>
      </w:pPr>
      <w:r w:rsidRPr="009F4F6A">
        <w:rPr>
          <w:rFonts w:eastAsiaTheme="minorHAnsi"/>
          <w:i/>
          <w:lang w:eastAsia="en-US"/>
        </w:rPr>
        <w:t>Da li se pravo na uvećanje osnovne plaće kod radnika k</w:t>
      </w:r>
      <w:r w:rsidR="000E65D7">
        <w:rPr>
          <w:rFonts w:eastAsiaTheme="minorHAnsi"/>
          <w:i/>
          <w:lang w:eastAsia="en-US"/>
        </w:rPr>
        <w:t xml:space="preserve">oji su, temeljem članka 60. Kolektivnog ugovora </w:t>
      </w:r>
      <w:r w:rsidRPr="009F4F6A">
        <w:rPr>
          <w:rFonts w:eastAsiaTheme="minorHAnsi"/>
          <w:i/>
          <w:lang w:eastAsia="en-US"/>
        </w:rPr>
        <w:t xml:space="preserve"> ostvarili određeni radni staž, ostvaruje neprekidnim ili ukupnim radnim stažem u zdravstvenim ustanovama i Zavodu?</w:t>
      </w:r>
    </w:p>
    <w:p w:rsidR="007B2054" w:rsidRPr="009F4F6A" w:rsidRDefault="007B2054" w:rsidP="009F4F6A">
      <w:pPr>
        <w:numPr>
          <w:ilvl w:val="0"/>
          <w:numId w:val="39"/>
        </w:numPr>
        <w:spacing w:after="200" w:line="276" w:lineRule="auto"/>
        <w:contextualSpacing/>
        <w:jc w:val="both"/>
        <w:rPr>
          <w:rFonts w:eastAsiaTheme="minorHAnsi"/>
          <w:i/>
          <w:lang w:eastAsia="en-US"/>
        </w:rPr>
      </w:pPr>
      <w:r w:rsidRPr="009F4F6A">
        <w:rPr>
          <w:rFonts w:eastAsiaTheme="minorHAnsi"/>
          <w:i/>
          <w:lang w:eastAsia="en-US"/>
        </w:rPr>
        <w:t>Da li se rad u nekadašnjim industrijskim ambulantama koje su bile u sastavu trgovačkih društava (poduzeća) smatra radom u zdravstvenim ustanovama?</w:t>
      </w:r>
    </w:p>
    <w:p w:rsidR="007B2054" w:rsidRPr="009F4F6A" w:rsidRDefault="007B2054" w:rsidP="009F4F6A">
      <w:pPr>
        <w:spacing w:after="200" w:line="276" w:lineRule="auto"/>
        <w:ind w:left="720"/>
        <w:contextualSpacing/>
        <w:jc w:val="both"/>
        <w:rPr>
          <w:rFonts w:eastAsiaTheme="minorHAnsi"/>
          <w:i/>
          <w:lang w:eastAsia="en-US"/>
        </w:rPr>
      </w:pPr>
      <w:r w:rsidRPr="009F4F6A">
        <w:rPr>
          <w:rFonts w:eastAsiaTheme="minorHAnsi"/>
          <w:i/>
          <w:lang w:eastAsia="en-US"/>
        </w:rPr>
        <w:lastRenderedPageBreak/>
        <w:t>Primjer: naša djelatnica je radila 13 godina kao doktorica medicine specijalista medicine rada u ambulanti INA Petrokemije Kutina na provođenju zdravstvene zaštite radnika, pri Odjelu za psihofiziološku zaštitu radnika. Ovaj radni odnos evidentiran je u radnoj knjižici pod nazivom i sjedištem poduzeća INA Petrokemija Kutina s n. sol.o. OOUR-a Kutina.</w:t>
      </w:r>
    </w:p>
    <w:p w:rsidR="007B2054" w:rsidRPr="009F4F6A" w:rsidRDefault="007B2054" w:rsidP="009F4F6A">
      <w:pPr>
        <w:spacing w:after="200" w:line="276" w:lineRule="auto"/>
        <w:ind w:left="720"/>
        <w:contextualSpacing/>
        <w:jc w:val="both"/>
        <w:rPr>
          <w:rFonts w:eastAsiaTheme="minorHAnsi"/>
          <w:i/>
          <w:lang w:eastAsia="en-US"/>
        </w:rPr>
      </w:pPr>
      <w:r w:rsidRPr="009F4F6A">
        <w:rPr>
          <w:rFonts w:eastAsiaTheme="minorHAnsi"/>
          <w:i/>
          <w:lang w:eastAsia="en-US"/>
        </w:rPr>
        <w:t>Da li se ovaj radni staž u trajanju od 13 godina smatra radnim stažem u zdravstvenoj ustanovi, u smislu staža kojim se ostvaruje njeno pravo na uvećanje osnovne plaće sukladno čl. 60. KU-a?</w:t>
      </w:r>
    </w:p>
    <w:p w:rsidR="006E5BCA" w:rsidRDefault="006E5BCA" w:rsidP="0031253F">
      <w:pPr>
        <w:spacing w:after="200" w:line="276" w:lineRule="auto"/>
        <w:ind w:left="720"/>
        <w:contextualSpacing/>
        <w:rPr>
          <w:rFonts w:eastAsiaTheme="minorHAnsi"/>
          <w:lang w:eastAsia="en-US"/>
        </w:rPr>
      </w:pPr>
    </w:p>
    <w:p w:rsidR="009F3D99" w:rsidRDefault="009F3D99" w:rsidP="00A11920">
      <w:pPr>
        <w:spacing w:after="200" w:line="276" w:lineRule="auto"/>
        <w:contextualSpacing/>
        <w:rPr>
          <w:rFonts w:eastAsiaTheme="minorHAnsi"/>
          <w:b/>
          <w:lang w:eastAsia="en-US"/>
        </w:rPr>
      </w:pPr>
      <w:r w:rsidRPr="00466553">
        <w:rPr>
          <w:rFonts w:eastAsiaTheme="minorHAnsi"/>
          <w:b/>
          <w:u w:val="single"/>
          <w:lang w:eastAsia="en-US"/>
        </w:rPr>
        <w:t xml:space="preserve">Zaključak broj </w:t>
      </w:r>
      <w:r w:rsidR="00336B75" w:rsidRPr="00466553">
        <w:rPr>
          <w:rFonts w:eastAsiaTheme="minorHAnsi"/>
          <w:b/>
          <w:u w:val="single"/>
          <w:lang w:eastAsia="en-US"/>
        </w:rPr>
        <w:t>51</w:t>
      </w:r>
      <w:r w:rsidRPr="008124B6">
        <w:rPr>
          <w:rFonts w:eastAsiaTheme="minorHAnsi"/>
          <w:b/>
          <w:lang w:eastAsia="en-US"/>
        </w:rPr>
        <w:t>:</w:t>
      </w:r>
    </w:p>
    <w:p w:rsidR="007B2054" w:rsidRDefault="007B2054" w:rsidP="00466553">
      <w:pPr>
        <w:spacing w:after="200" w:line="276" w:lineRule="auto"/>
        <w:contextualSpacing/>
        <w:jc w:val="both"/>
        <w:rPr>
          <w:rFonts w:eastAsiaTheme="minorHAnsi"/>
          <w:b/>
          <w:lang w:eastAsia="en-US"/>
        </w:rPr>
      </w:pPr>
      <w:r>
        <w:rPr>
          <w:rFonts w:eastAsiaTheme="minorHAnsi"/>
          <w:b/>
          <w:lang w:eastAsia="en-US"/>
        </w:rPr>
        <w:t>a) Pravo na uvećanje osnovne plaće temeljem članka 60. Kolektivnog ugovora radnici</w:t>
      </w:r>
      <w:r w:rsidRPr="007B2054">
        <w:rPr>
          <w:rFonts w:eastAsiaTheme="minorHAnsi"/>
          <w:b/>
          <w:lang w:eastAsia="en-US"/>
        </w:rPr>
        <w:t xml:space="preserve"> </w:t>
      </w:r>
      <w:r>
        <w:rPr>
          <w:rFonts w:eastAsiaTheme="minorHAnsi"/>
          <w:b/>
          <w:lang w:eastAsia="en-US"/>
        </w:rPr>
        <w:t>ostvaruju sukladno ukupno ostvarenom radnom stažu u zdravstvenim ustanovama i Zavodu.</w:t>
      </w:r>
    </w:p>
    <w:p w:rsidR="007B2054" w:rsidRDefault="007B2054" w:rsidP="00466553">
      <w:pPr>
        <w:spacing w:after="200" w:line="276" w:lineRule="auto"/>
        <w:contextualSpacing/>
        <w:jc w:val="both"/>
        <w:rPr>
          <w:rFonts w:eastAsiaTheme="minorHAnsi"/>
          <w:b/>
          <w:lang w:eastAsia="en-US"/>
        </w:rPr>
      </w:pPr>
      <w:r>
        <w:rPr>
          <w:rFonts w:eastAsiaTheme="minorHAnsi"/>
          <w:b/>
          <w:lang w:eastAsia="en-US"/>
        </w:rPr>
        <w:t>b) Rad u bivšim industrijskim ambulantama koje su bile u sastavu trgovačkih društava smatra se radom u zdravstvenim ustanovama u smislu ostvarivanja prava iz Kolektivnog ugovora.</w:t>
      </w:r>
    </w:p>
    <w:p w:rsidR="00D011CD" w:rsidRDefault="00D011CD" w:rsidP="0031253F">
      <w:pPr>
        <w:spacing w:after="200" w:line="276" w:lineRule="auto"/>
        <w:ind w:left="720"/>
        <w:contextualSpacing/>
        <w:rPr>
          <w:rFonts w:eastAsiaTheme="minorHAnsi"/>
          <w:b/>
          <w:lang w:eastAsia="en-US"/>
        </w:rPr>
      </w:pPr>
    </w:p>
    <w:p w:rsidR="00D011CD" w:rsidRPr="009F4F6A" w:rsidRDefault="009F4F6A" w:rsidP="009F4F6A">
      <w:pPr>
        <w:spacing w:after="200" w:line="276" w:lineRule="auto"/>
        <w:contextualSpacing/>
        <w:jc w:val="both"/>
        <w:rPr>
          <w:rFonts w:eastAsiaTheme="minorHAnsi"/>
          <w:i/>
          <w:lang w:eastAsia="en-US"/>
        </w:rPr>
      </w:pPr>
      <w:r w:rsidRPr="009F4F6A">
        <w:rPr>
          <w:rFonts w:eastAsiaTheme="minorHAnsi"/>
          <w:i/>
          <w:lang w:eastAsia="en-US"/>
        </w:rPr>
        <w:t>Pitanje:</w:t>
      </w:r>
    </w:p>
    <w:p w:rsidR="00D011CD" w:rsidRPr="009F4F6A" w:rsidRDefault="00D011CD" w:rsidP="009F4F6A">
      <w:pPr>
        <w:spacing w:after="200" w:line="276" w:lineRule="auto"/>
        <w:ind w:left="284"/>
        <w:contextualSpacing/>
        <w:jc w:val="both"/>
        <w:rPr>
          <w:rFonts w:eastAsiaTheme="minorHAnsi"/>
          <w:b/>
          <w:i/>
          <w:lang w:eastAsia="en-US"/>
        </w:rPr>
      </w:pPr>
    </w:p>
    <w:p w:rsidR="00D011CD" w:rsidRPr="009F4F6A" w:rsidRDefault="00D011CD" w:rsidP="009F4F6A">
      <w:pPr>
        <w:spacing w:after="200" w:line="276" w:lineRule="auto"/>
        <w:ind w:left="284"/>
        <w:contextualSpacing/>
        <w:jc w:val="both"/>
        <w:rPr>
          <w:rFonts w:eastAsiaTheme="minorHAnsi"/>
          <w:i/>
          <w:lang w:eastAsia="en-US"/>
        </w:rPr>
      </w:pPr>
      <w:r w:rsidRPr="009F4F6A">
        <w:rPr>
          <w:rFonts w:eastAsiaTheme="minorHAnsi"/>
          <w:i/>
          <w:lang w:eastAsia="en-US"/>
        </w:rPr>
        <w:t xml:space="preserve">U svezi sa zaključkom zajedničkog Povjerenstva za tumačenje Kolektivnog ugovora u djelatnosti zdravstva od 7.1.2014. koje se odnosi na rad u MPDJ ovim putem izražavamo žaljenje, zabrinutost zbog nerazumijevanja naravi posla u MPDJ kao i potpunu konsternaciju načinom na koji se odlučilo (odredilo) o dodatku koji bi trebao „uvećati“ primanja djelatnika MPDJ. </w:t>
      </w:r>
    </w:p>
    <w:p w:rsidR="00D011CD" w:rsidRPr="009F4F6A" w:rsidRDefault="00D011CD" w:rsidP="009F4F6A">
      <w:pPr>
        <w:spacing w:after="200" w:line="276" w:lineRule="auto"/>
        <w:ind w:left="284"/>
        <w:contextualSpacing/>
        <w:jc w:val="both"/>
        <w:rPr>
          <w:rFonts w:eastAsiaTheme="minorHAnsi"/>
          <w:i/>
          <w:lang w:eastAsia="en-US"/>
        </w:rPr>
      </w:pPr>
      <w:r w:rsidRPr="009F4F6A">
        <w:rPr>
          <w:rFonts w:eastAsiaTheme="minorHAnsi"/>
          <w:i/>
          <w:lang w:eastAsia="en-US"/>
        </w:rPr>
        <w:t xml:space="preserve">Rad u MPDJ, na način uređen pravilnikom o izvanbolničkoj hitnoj medicinskoj pomoći postavlja MPDJ u samo središte novostvorenog sustava HMP. Pravilnik propisuje da djelatnik MPDJ mora imati višegodišnje iskustvo u radu u timu HMP  kao i završen tečaj za dispečere. </w:t>
      </w:r>
    </w:p>
    <w:p w:rsidR="00D011CD" w:rsidRPr="009F4F6A" w:rsidRDefault="00D011CD" w:rsidP="008F5DEC">
      <w:pPr>
        <w:spacing w:after="200" w:line="276" w:lineRule="auto"/>
        <w:ind w:left="284"/>
        <w:contextualSpacing/>
        <w:jc w:val="both"/>
        <w:rPr>
          <w:rFonts w:eastAsiaTheme="minorHAnsi"/>
          <w:i/>
          <w:lang w:eastAsia="en-US"/>
        </w:rPr>
      </w:pPr>
      <w:r w:rsidRPr="009F4F6A">
        <w:rPr>
          <w:rFonts w:eastAsiaTheme="minorHAnsi"/>
          <w:i/>
          <w:lang w:eastAsia="en-US"/>
        </w:rPr>
        <w:t>Hitni pozivi, kao i dispečiranje istih, zaprimaju se po „hrvatskom indeksu prijema hitnog poziva za MPDJ“ koji ne dozvoljava improvizacije, trenutnu indisponiranost dispečera niti bilo kakvo kašnjenje u reakciji. Poziv mora biti pravilno primljen, ocijenjen  (svrstan po propisanom kriteriju hitnosti) i disponiran odgovarajućem timu unutar 1 minute („vrijeme reakcije“). Nakon što pošalju tim HMP na intervenciju dispečeri MPDJ nastavljaju komunikaciju s pozivateljem, daju upute za pomoć pacijentu (sve do vođenja reanimacije telefonom do dolaska tima). Dispečeri prate i usmjeravaju timove na terenu (preko GPS-a, radio veze ili mobitela), daju upute timovima (savjeti medicinskom osoblju), a po potrebi uključuju u intervenciju i druge hitne službe (preuzimaju dio zadaća službe 112).</w:t>
      </w:r>
    </w:p>
    <w:p w:rsidR="00D011CD" w:rsidRPr="009F4F6A" w:rsidRDefault="00D011CD" w:rsidP="009F4F6A">
      <w:pPr>
        <w:spacing w:after="200" w:line="276" w:lineRule="auto"/>
        <w:ind w:left="284"/>
        <w:contextualSpacing/>
        <w:jc w:val="both"/>
        <w:rPr>
          <w:rFonts w:eastAsiaTheme="minorHAnsi"/>
          <w:i/>
          <w:lang w:eastAsia="en-US"/>
        </w:rPr>
      </w:pPr>
      <w:r w:rsidRPr="009F4F6A">
        <w:rPr>
          <w:rFonts w:eastAsiaTheme="minorHAnsi"/>
          <w:i/>
          <w:lang w:eastAsia="en-US"/>
        </w:rPr>
        <w:t xml:space="preserve">Timovi HMP, ako trenutno nisu na intervenciji, mogu boraviti u prostoru za odmor, objedovati ili se opustiti od napora na terenu. Dispečeri MPDJ vezani su uz svoje radno mjesto cijelu smjenu, dakle 12 sati – incontinuo, bez mogućnosti bilo kakvog predaha. Čak je i zadovoljavanje osnovnih fizioloških potreba često nemoguće. Dispečer je cijelo vrijeme uz telefon, kompjuter, tetra sustav, obrasce medicinske dokumentacije, indeks prijema poziva…djelatnici hitnih bolničkih i objedinjenih bolničkih hitnih prijema koji rade sličan posao kao MPDJ dakle trijažu oboljelih i ozlijeđenih osoba (samo neposrednije, jer imaju </w:t>
      </w:r>
      <w:r w:rsidRPr="009F4F6A">
        <w:rPr>
          <w:rFonts w:eastAsiaTheme="minorHAnsi"/>
          <w:i/>
          <w:lang w:eastAsia="en-US"/>
        </w:rPr>
        <w:lastRenderedPageBreak/>
        <w:t xml:space="preserve">pacijenta pred sobom) imaju dodatak od 20%, odnosno 25% dok se odredba o 12% uvećanju za djelatnike HMP (koji nisu imali ovu razinu odgovornosti) „izgubila“ u odnosu na prošli Kolektivni ugovor. Sukladno povećanoj odgovornosti sugerirali bi uvećanje dodatka na razinu od 20%. </w:t>
      </w:r>
    </w:p>
    <w:p w:rsidR="00D011CD" w:rsidRDefault="00D011CD" w:rsidP="0031253F">
      <w:pPr>
        <w:spacing w:after="200" w:line="276" w:lineRule="auto"/>
        <w:ind w:left="720"/>
        <w:contextualSpacing/>
        <w:rPr>
          <w:rFonts w:eastAsiaTheme="minorHAnsi"/>
          <w:b/>
          <w:lang w:eastAsia="en-US"/>
        </w:rPr>
      </w:pPr>
    </w:p>
    <w:p w:rsidR="00D011CD" w:rsidRDefault="00D011CD" w:rsidP="0031253F">
      <w:pPr>
        <w:spacing w:after="200" w:line="276" w:lineRule="auto"/>
        <w:ind w:left="720"/>
        <w:contextualSpacing/>
        <w:rPr>
          <w:rFonts w:eastAsiaTheme="minorHAnsi"/>
          <w:b/>
          <w:lang w:eastAsia="en-US"/>
        </w:rPr>
      </w:pPr>
    </w:p>
    <w:p w:rsidR="00D011CD" w:rsidRPr="0031253F" w:rsidRDefault="00576081" w:rsidP="00576081">
      <w:pPr>
        <w:spacing w:after="200" w:line="276" w:lineRule="auto"/>
        <w:contextualSpacing/>
        <w:rPr>
          <w:rFonts w:eastAsiaTheme="minorHAnsi"/>
          <w:b/>
          <w:lang w:eastAsia="en-US"/>
        </w:rPr>
      </w:pPr>
      <w:r w:rsidRPr="00466553">
        <w:rPr>
          <w:rFonts w:eastAsiaTheme="minorHAnsi"/>
          <w:b/>
          <w:u w:val="single"/>
          <w:lang w:eastAsia="en-US"/>
        </w:rPr>
        <w:t xml:space="preserve">Zaključak broj </w:t>
      </w:r>
      <w:r w:rsidR="00336B75" w:rsidRPr="00466553">
        <w:rPr>
          <w:rFonts w:eastAsiaTheme="minorHAnsi"/>
          <w:b/>
          <w:u w:val="single"/>
          <w:lang w:eastAsia="en-US"/>
        </w:rPr>
        <w:t>52</w:t>
      </w:r>
      <w:r w:rsidR="00647430" w:rsidRPr="008124B6">
        <w:rPr>
          <w:rFonts w:eastAsiaTheme="minorHAnsi"/>
          <w:b/>
          <w:lang w:eastAsia="en-US"/>
        </w:rPr>
        <w:t>: Povjerenstvo upućuje na Zaključak broj 3 s 1. sjednice Povjerenstva.</w:t>
      </w:r>
    </w:p>
    <w:p w:rsidR="0071579A" w:rsidRPr="0071579A" w:rsidRDefault="0071579A" w:rsidP="0071579A">
      <w:pPr>
        <w:spacing w:after="200" w:line="276" w:lineRule="auto"/>
        <w:contextualSpacing/>
        <w:rPr>
          <w:rFonts w:eastAsiaTheme="minorHAnsi"/>
          <w:b/>
          <w:lang w:eastAsia="en-US"/>
        </w:rPr>
      </w:pPr>
    </w:p>
    <w:p w:rsidR="0043558E" w:rsidRPr="00C85AC4" w:rsidRDefault="0043558E" w:rsidP="0043558E">
      <w:pPr>
        <w:jc w:val="both"/>
        <w:outlineLvl w:val="0"/>
      </w:pPr>
    </w:p>
    <w:p w:rsidR="00056FCF" w:rsidRPr="00C85AC4" w:rsidRDefault="00056FCF" w:rsidP="00B92BA6">
      <w:pPr>
        <w:jc w:val="both"/>
      </w:pPr>
    </w:p>
    <w:p w:rsidR="00056FCF" w:rsidRDefault="00056FCF" w:rsidP="00056FCF"/>
    <w:p w:rsidR="00056FCF" w:rsidRPr="00C85AC4" w:rsidRDefault="00056FCF" w:rsidP="00056FCF"/>
    <w:p w:rsidR="00056FCF" w:rsidRPr="00C85AC4" w:rsidRDefault="00056FCF" w:rsidP="00056FCF"/>
    <w:p w:rsidR="006009E4" w:rsidRPr="00C85AC4" w:rsidRDefault="006009E4"/>
    <w:sectPr w:rsidR="006009E4" w:rsidRPr="00C85AC4"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36" w:rsidRDefault="00E83E36">
      <w:r>
        <w:separator/>
      </w:r>
    </w:p>
  </w:endnote>
  <w:endnote w:type="continuationSeparator" w:id="0">
    <w:p w:rsidR="00E83E36" w:rsidRDefault="00E8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8210E1"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8210E1"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26648D">
      <w:rPr>
        <w:rStyle w:val="Brojstranice"/>
        <w:noProof/>
      </w:rPr>
      <w:t>4</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36" w:rsidRDefault="00E83E36">
      <w:r>
        <w:separator/>
      </w:r>
    </w:p>
  </w:footnote>
  <w:footnote w:type="continuationSeparator" w:id="0">
    <w:p w:rsidR="00E83E36" w:rsidRDefault="00E83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20E"/>
    <w:multiLevelType w:val="hybridMultilevel"/>
    <w:tmpl w:val="01ACA5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91E2A"/>
    <w:multiLevelType w:val="hybridMultilevel"/>
    <w:tmpl w:val="7EC4A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1F3021"/>
    <w:multiLevelType w:val="hybridMultilevel"/>
    <w:tmpl w:val="1C1492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837E09"/>
    <w:multiLevelType w:val="hybridMultilevel"/>
    <w:tmpl w:val="AA88C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093D69"/>
    <w:multiLevelType w:val="hybridMultilevel"/>
    <w:tmpl w:val="D34818C6"/>
    <w:lvl w:ilvl="0" w:tplc="82BABAF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6225709"/>
    <w:multiLevelType w:val="hybridMultilevel"/>
    <w:tmpl w:val="C7F22F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2801B5"/>
    <w:multiLevelType w:val="hybridMultilevel"/>
    <w:tmpl w:val="C3EE14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09F2DEB"/>
    <w:multiLevelType w:val="hybridMultilevel"/>
    <w:tmpl w:val="7D48B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A343E9"/>
    <w:multiLevelType w:val="hybridMultilevel"/>
    <w:tmpl w:val="36DADB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6723DC"/>
    <w:multiLevelType w:val="hybridMultilevel"/>
    <w:tmpl w:val="4E104C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7B7357"/>
    <w:multiLevelType w:val="hybridMultilevel"/>
    <w:tmpl w:val="02C239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A42D23"/>
    <w:multiLevelType w:val="hybridMultilevel"/>
    <w:tmpl w:val="2A44F762"/>
    <w:lvl w:ilvl="0" w:tplc="2140FCFE">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582455"/>
    <w:multiLevelType w:val="hybridMultilevel"/>
    <w:tmpl w:val="BAF289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7839AC"/>
    <w:multiLevelType w:val="hybridMultilevel"/>
    <w:tmpl w:val="5A5AA7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D7F199C"/>
    <w:multiLevelType w:val="hybridMultilevel"/>
    <w:tmpl w:val="025831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4F0388"/>
    <w:multiLevelType w:val="hybridMultilevel"/>
    <w:tmpl w:val="FEC6A1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2AC4093"/>
    <w:multiLevelType w:val="hybridMultilevel"/>
    <w:tmpl w:val="40682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CD4C88"/>
    <w:multiLevelType w:val="hybridMultilevel"/>
    <w:tmpl w:val="D792937A"/>
    <w:lvl w:ilvl="0" w:tplc="6DF4B9D6">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
    <w:nsid w:val="3D49678E"/>
    <w:multiLevelType w:val="hybridMultilevel"/>
    <w:tmpl w:val="DA0EC50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9">
    <w:nsid w:val="3E737C67"/>
    <w:multiLevelType w:val="hybridMultilevel"/>
    <w:tmpl w:val="7B3AF436"/>
    <w:lvl w:ilvl="0" w:tplc="54CA2B5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421E3B81"/>
    <w:multiLevelType w:val="hybridMultilevel"/>
    <w:tmpl w:val="F69C75B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63C2FE7"/>
    <w:multiLevelType w:val="hybridMultilevel"/>
    <w:tmpl w:val="EA204D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D1312BF"/>
    <w:multiLevelType w:val="hybridMultilevel"/>
    <w:tmpl w:val="85BA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A01236"/>
    <w:multiLevelType w:val="hybridMultilevel"/>
    <w:tmpl w:val="594C2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49C2CFE"/>
    <w:multiLevelType w:val="hybridMultilevel"/>
    <w:tmpl w:val="87BE1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6622593"/>
    <w:multiLevelType w:val="hybridMultilevel"/>
    <w:tmpl w:val="F9E456D6"/>
    <w:lvl w:ilvl="0" w:tplc="C2444456">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58A17225"/>
    <w:multiLevelType w:val="hybridMultilevel"/>
    <w:tmpl w:val="70FAC0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ACA2E35"/>
    <w:multiLevelType w:val="hybridMultilevel"/>
    <w:tmpl w:val="B770D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BBA4993"/>
    <w:multiLevelType w:val="hybridMultilevel"/>
    <w:tmpl w:val="512C5B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3F16DCD"/>
    <w:multiLevelType w:val="hybridMultilevel"/>
    <w:tmpl w:val="21145C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5A00602"/>
    <w:multiLevelType w:val="hybridMultilevel"/>
    <w:tmpl w:val="D1E6D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667CB3"/>
    <w:multiLevelType w:val="hybridMultilevel"/>
    <w:tmpl w:val="9372FB42"/>
    <w:lvl w:ilvl="0" w:tplc="7B420AD2">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EE1FFF"/>
    <w:multiLevelType w:val="hybridMultilevel"/>
    <w:tmpl w:val="4126D324"/>
    <w:lvl w:ilvl="0" w:tplc="581EC954">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nsid w:val="6B382462"/>
    <w:multiLevelType w:val="hybridMultilevel"/>
    <w:tmpl w:val="5EE25B38"/>
    <w:lvl w:ilvl="0" w:tplc="D72A0D10">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nsid w:val="73C0667C"/>
    <w:multiLevelType w:val="hybridMultilevel"/>
    <w:tmpl w:val="4334B660"/>
    <w:lvl w:ilvl="0" w:tplc="22E04F50">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nsid w:val="744669F0"/>
    <w:multiLevelType w:val="hybridMultilevel"/>
    <w:tmpl w:val="54105320"/>
    <w:lvl w:ilvl="0" w:tplc="7B420AD2">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4B93E36"/>
    <w:multiLevelType w:val="hybridMultilevel"/>
    <w:tmpl w:val="A1A6EA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8176D17"/>
    <w:multiLevelType w:val="hybridMultilevel"/>
    <w:tmpl w:val="DADA9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AA738D1"/>
    <w:multiLevelType w:val="hybridMultilevel"/>
    <w:tmpl w:val="6DEEC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066DBE"/>
    <w:multiLevelType w:val="hybridMultilevel"/>
    <w:tmpl w:val="9DC2A580"/>
    <w:lvl w:ilvl="0" w:tplc="8C342928">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
  </w:num>
  <w:num w:numId="3">
    <w:abstractNumId w:val="9"/>
  </w:num>
  <w:num w:numId="4">
    <w:abstractNumId w:val="24"/>
  </w:num>
  <w:num w:numId="5">
    <w:abstractNumId w:val="20"/>
  </w:num>
  <w:num w:numId="6">
    <w:abstractNumId w:val="19"/>
  </w:num>
  <w:num w:numId="7">
    <w:abstractNumId w:val="0"/>
  </w:num>
  <w:num w:numId="8">
    <w:abstractNumId w:val="26"/>
  </w:num>
  <w:num w:numId="9">
    <w:abstractNumId w:val="25"/>
  </w:num>
  <w:num w:numId="10">
    <w:abstractNumId w:val="28"/>
  </w:num>
  <w:num w:numId="11">
    <w:abstractNumId w:val="22"/>
  </w:num>
  <w:num w:numId="12">
    <w:abstractNumId w:val="7"/>
  </w:num>
  <w:num w:numId="13">
    <w:abstractNumId w:val="32"/>
  </w:num>
  <w:num w:numId="14">
    <w:abstractNumId w:val="4"/>
  </w:num>
  <w:num w:numId="15">
    <w:abstractNumId w:val="27"/>
  </w:num>
  <w:num w:numId="16">
    <w:abstractNumId w:val="15"/>
  </w:num>
  <w:num w:numId="17">
    <w:abstractNumId w:val="11"/>
  </w:num>
  <w:num w:numId="18">
    <w:abstractNumId w:val="2"/>
  </w:num>
  <w:num w:numId="19">
    <w:abstractNumId w:val="5"/>
  </w:num>
  <w:num w:numId="20">
    <w:abstractNumId w:val="13"/>
  </w:num>
  <w:num w:numId="21">
    <w:abstractNumId w:val="18"/>
  </w:num>
  <w:num w:numId="22">
    <w:abstractNumId w:val="8"/>
  </w:num>
  <w:num w:numId="23">
    <w:abstractNumId w:val="21"/>
  </w:num>
  <w:num w:numId="24">
    <w:abstractNumId w:val="3"/>
  </w:num>
  <w:num w:numId="25">
    <w:abstractNumId w:val="23"/>
  </w:num>
  <w:num w:numId="26">
    <w:abstractNumId w:val="6"/>
  </w:num>
  <w:num w:numId="27">
    <w:abstractNumId w:val="16"/>
  </w:num>
  <w:num w:numId="28">
    <w:abstractNumId w:val="31"/>
  </w:num>
  <w:num w:numId="29">
    <w:abstractNumId w:val="39"/>
  </w:num>
  <w:num w:numId="30">
    <w:abstractNumId w:val="29"/>
  </w:num>
  <w:num w:numId="31">
    <w:abstractNumId w:val="37"/>
  </w:num>
  <w:num w:numId="32">
    <w:abstractNumId w:val="14"/>
  </w:num>
  <w:num w:numId="33">
    <w:abstractNumId w:val="36"/>
  </w:num>
  <w:num w:numId="34">
    <w:abstractNumId w:val="33"/>
  </w:num>
  <w:num w:numId="35">
    <w:abstractNumId w:val="17"/>
  </w:num>
  <w:num w:numId="36">
    <w:abstractNumId w:val="34"/>
  </w:num>
  <w:num w:numId="37">
    <w:abstractNumId w:val="40"/>
  </w:num>
  <w:num w:numId="38">
    <w:abstractNumId w:val="30"/>
  </w:num>
  <w:num w:numId="39">
    <w:abstractNumId w:val="12"/>
  </w:num>
  <w:num w:numId="40">
    <w:abstractNumId w:val="35"/>
  </w:num>
  <w:num w:numId="4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F"/>
    <w:rsid w:val="00003996"/>
    <w:rsid w:val="00005033"/>
    <w:rsid w:val="00005665"/>
    <w:rsid w:val="00012889"/>
    <w:rsid w:val="00014BB7"/>
    <w:rsid w:val="000237FD"/>
    <w:rsid w:val="0003247D"/>
    <w:rsid w:val="00041153"/>
    <w:rsid w:val="00042742"/>
    <w:rsid w:val="00044C74"/>
    <w:rsid w:val="0004551A"/>
    <w:rsid w:val="00056FCF"/>
    <w:rsid w:val="00060E5A"/>
    <w:rsid w:val="00063A67"/>
    <w:rsid w:val="0006485A"/>
    <w:rsid w:val="00064B5B"/>
    <w:rsid w:val="000652F9"/>
    <w:rsid w:val="00067557"/>
    <w:rsid w:val="00071D6A"/>
    <w:rsid w:val="00077C0F"/>
    <w:rsid w:val="00083377"/>
    <w:rsid w:val="0008782F"/>
    <w:rsid w:val="00094A5D"/>
    <w:rsid w:val="00097874"/>
    <w:rsid w:val="000A0B50"/>
    <w:rsid w:val="000A1A79"/>
    <w:rsid w:val="000A1B0E"/>
    <w:rsid w:val="000A4884"/>
    <w:rsid w:val="000A5B15"/>
    <w:rsid w:val="000A5BEC"/>
    <w:rsid w:val="000B2DA6"/>
    <w:rsid w:val="000B57DF"/>
    <w:rsid w:val="000B585E"/>
    <w:rsid w:val="000B6CC5"/>
    <w:rsid w:val="000C6C31"/>
    <w:rsid w:val="000D06A2"/>
    <w:rsid w:val="000D473A"/>
    <w:rsid w:val="000D6F9F"/>
    <w:rsid w:val="000E14DC"/>
    <w:rsid w:val="000E1E1A"/>
    <w:rsid w:val="000E44EE"/>
    <w:rsid w:val="000E65D7"/>
    <w:rsid w:val="000F15D7"/>
    <w:rsid w:val="000F4F46"/>
    <w:rsid w:val="000F6AA5"/>
    <w:rsid w:val="00103F80"/>
    <w:rsid w:val="001057DD"/>
    <w:rsid w:val="00105AFB"/>
    <w:rsid w:val="0010775D"/>
    <w:rsid w:val="001113FD"/>
    <w:rsid w:val="00114214"/>
    <w:rsid w:val="00117407"/>
    <w:rsid w:val="001223CA"/>
    <w:rsid w:val="001262AA"/>
    <w:rsid w:val="0013244F"/>
    <w:rsid w:val="0013613C"/>
    <w:rsid w:val="00145C47"/>
    <w:rsid w:val="001547FA"/>
    <w:rsid w:val="00155D5A"/>
    <w:rsid w:val="00161D8A"/>
    <w:rsid w:val="0016623C"/>
    <w:rsid w:val="001746A0"/>
    <w:rsid w:val="00181251"/>
    <w:rsid w:val="00185159"/>
    <w:rsid w:val="00190D50"/>
    <w:rsid w:val="001934A6"/>
    <w:rsid w:val="001954B2"/>
    <w:rsid w:val="0019783F"/>
    <w:rsid w:val="001A1E01"/>
    <w:rsid w:val="001A28E7"/>
    <w:rsid w:val="001A3A4B"/>
    <w:rsid w:val="001A59D0"/>
    <w:rsid w:val="001B092E"/>
    <w:rsid w:val="001B483C"/>
    <w:rsid w:val="001B65AC"/>
    <w:rsid w:val="001B78B0"/>
    <w:rsid w:val="001C0164"/>
    <w:rsid w:val="001C0196"/>
    <w:rsid w:val="001C4A79"/>
    <w:rsid w:val="001C5489"/>
    <w:rsid w:val="001C6536"/>
    <w:rsid w:val="001D7F33"/>
    <w:rsid w:val="001E0936"/>
    <w:rsid w:val="001E1DA6"/>
    <w:rsid w:val="001E1E23"/>
    <w:rsid w:val="001E5398"/>
    <w:rsid w:val="001E7076"/>
    <w:rsid w:val="001F17FD"/>
    <w:rsid w:val="001F1CA8"/>
    <w:rsid w:val="001F2398"/>
    <w:rsid w:val="001F28B4"/>
    <w:rsid w:val="001F7169"/>
    <w:rsid w:val="00200ECB"/>
    <w:rsid w:val="00204FA8"/>
    <w:rsid w:val="00211431"/>
    <w:rsid w:val="00212379"/>
    <w:rsid w:val="00215525"/>
    <w:rsid w:val="0022467A"/>
    <w:rsid w:val="002256B0"/>
    <w:rsid w:val="00227179"/>
    <w:rsid w:val="002301D7"/>
    <w:rsid w:val="00233205"/>
    <w:rsid w:val="00236159"/>
    <w:rsid w:val="00236576"/>
    <w:rsid w:val="00240CE0"/>
    <w:rsid w:val="00246511"/>
    <w:rsid w:val="00257D63"/>
    <w:rsid w:val="0026648D"/>
    <w:rsid w:val="00266AB1"/>
    <w:rsid w:val="00282653"/>
    <w:rsid w:val="0029139B"/>
    <w:rsid w:val="00296069"/>
    <w:rsid w:val="00296D1E"/>
    <w:rsid w:val="00296DAD"/>
    <w:rsid w:val="00297FA4"/>
    <w:rsid w:val="002A404E"/>
    <w:rsid w:val="002A5D82"/>
    <w:rsid w:val="002C49EE"/>
    <w:rsid w:val="002C67E5"/>
    <w:rsid w:val="002C7FDC"/>
    <w:rsid w:val="002D19E3"/>
    <w:rsid w:val="002D1FFA"/>
    <w:rsid w:val="002E33E7"/>
    <w:rsid w:val="002E42E8"/>
    <w:rsid w:val="002F25A2"/>
    <w:rsid w:val="002F62AA"/>
    <w:rsid w:val="002F72E3"/>
    <w:rsid w:val="002F7A67"/>
    <w:rsid w:val="002F7CBE"/>
    <w:rsid w:val="00302784"/>
    <w:rsid w:val="003104B0"/>
    <w:rsid w:val="00312055"/>
    <w:rsid w:val="0031253F"/>
    <w:rsid w:val="003133A4"/>
    <w:rsid w:val="003266A1"/>
    <w:rsid w:val="00336B75"/>
    <w:rsid w:val="00337303"/>
    <w:rsid w:val="00345750"/>
    <w:rsid w:val="00345793"/>
    <w:rsid w:val="003466CB"/>
    <w:rsid w:val="003473FA"/>
    <w:rsid w:val="0034773C"/>
    <w:rsid w:val="00347D9D"/>
    <w:rsid w:val="0035035B"/>
    <w:rsid w:val="0035084A"/>
    <w:rsid w:val="00354038"/>
    <w:rsid w:val="00356B0E"/>
    <w:rsid w:val="00357242"/>
    <w:rsid w:val="0036456D"/>
    <w:rsid w:val="003707E3"/>
    <w:rsid w:val="00370843"/>
    <w:rsid w:val="00374A20"/>
    <w:rsid w:val="00375E21"/>
    <w:rsid w:val="00377D29"/>
    <w:rsid w:val="00381018"/>
    <w:rsid w:val="0038200B"/>
    <w:rsid w:val="0038289D"/>
    <w:rsid w:val="00387921"/>
    <w:rsid w:val="00387E5F"/>
    <w:rsid w:val="0039593A"/>
    <w:rsid w:val="00397E26"/>
    <w:rsid w:val="003A2A25"/>
    <w:rsid w:val="003A4A7F"/>
    <w:rsid w:val="003A7F19"/>
    <w:rsid w:val="003B23E0"/>
    <w:rsid w:val="003B4920"/>
    <w:rsid w:val="003B7CA1"/>
    <w:rsid w:val="003C0557"/>
    <w:rsid w:val="003C5808"/>
    <w:rsid w:val="003D1EA1"/>
    <w:rsid w:val="003D2123"/>
    <w:rsid w:val="003E0ECC"/>
    <w:rsid w:val="003E53FD"/>
    <w:rsid w:val="003F37F9"/>
    <w:rsid w:val="00402F14"/>
    <w:rsid w:val="004030AB"/>
    <w:rsid w:val="0040324C"/>
    <w:rsid w:val="00404719"/>
    <w:rsid w:val="0040580E"/>
    <w:rsid w:val="00407993"/>
    <w:rsid w:val="00411C5C"/>
    <w:rsid w:val="00414F13"/>
    <w:rsid w:val="0042073A"/>
    <w:rsid w:val="0042141D"/>
    <w:rsid w:val="0043558E"/>
    <w:rsid w:val="0044003D"/>
    <w:rsid w:val="0044277D"/>
    <w:rsid w:val="00443A97"/>
    <w:rsid w:val="00445A7E"/>
    <w:rsid w:val="0044717B"/>
    <w:rsid w:val="00456E99"/>
    <w:rsid w:val="00457D97"/>
    <w:rsid w:val="00460F09"/>
    <w:rsid w:val="00464B13"/>
    <w:rsid w:val="00464CCE"/>
    <w:rsid w:val="00466553"/>
    <w:rsid w:val="00472BAC"/>
    <w:rsid w:val="00480138"/>
    <w:rsid w:val="00482C70"/>
    <w:rsid w:val="00483EF2"/>
    <w:rsid w:val="00490061"/>
    <w:rsid w:val="00490C2C"/>
    <w:rsid w:val="00491AD9"/>
    <w:rsid w:val="00491D28"/>
    <w:rsid w:val="00492152"/>
    <w:rsid w:val="004A0EC1"/>
    <w:rsid w:val="004A35BE"/>
    <w:rsid w:val="004A7AFC"/>
    <w:rsid w:val="004B7670"/>
    <w:rsid w:val="004C06F1"/>
    <w:rsid w:val="004C4494"/>
    <w:rsid w:val="004D103D"/>
    <w:rsid w:val="004D1925"/>
    <w:rsid w:val="004D6C61"/>
    <w:rsid w:val="004D7163"/>
    <w:rsid w:val="004E00E9"/>
    <w:rsid w:val="004E77F4"/>
    <w:rsid w:val="004F35F5"/>
    <w:rsid w:val="004F46C9"/>
    <w:rsid w:val="005045D6"/>
    <w:rsid w:val="005072DD"/>
    <w:rsid w:val="00507BF1"/>
    <w:rsid w:val="0051242A"/>
    <w:rsid w:val="00521851"/>
    <w:rsid w:val="00521F0E"/>
    <w:rsid w:val="00526D1F"/>
    <w:rsid w:val="0053088A"/>
    <w:rsid w:val="005401BB"/>
    <w:rsid w:val="00541077"/>
    <w:rsid w:val="00543527"/>
    <w:rsid w:val="00547E2E"/>
    <w:rsid w:val="005506D7"/>
    <w:rsid w:val="00554388"/>
    <w:rsid w:val="00556A36"/>
    <w:rsid w:val="005613E6"/>
    <w:rsid w:val="00563BAC"/>
    <w:rsid w:val="00563FEE"/>
    <w:rsid w:val="00564297"/>
    <w:rsid w:val="0056752B"/>
    <w:rsid w:val="00570CF1"/>
    <w:rsid w:val="00576081"/>
    <w:rsid w:val="005770A4"/>
    <w:rsid w:val="00584539"/>
    <w:rsid w:val="00591661"/>
    <w:rsid w:val="00592F1A"/>
    <w:rsid w:val="005943BC"/>
    <w:rsid w:val="005956D4"/>
    <w:rsid w:val="005975B0"/>
    <w:rsid w:val="005A1260"/>
    <w:rsid w:val="005A339E"/>
    <w:rsid w:val="005A6E75"/>
    <w:rsid w:val="005B1457"/>
    <w:rsid w:val="005B7EFE"/>
    <w:rsid w:val="005D0C88"/>
    <w:rsid w:val="005D4A83"/>
    <w:rsid w:val="005D5F89"/>
    <w:rsid w:val="005D6AA2"/>
    <w:rsid w:val="005E5192"/>
    <w:rsid w:val="005E7BDB"/>
    <w:rsid w:val="005E7E98"/>
    <w:rsid w:val="005F7D02"/>
    <w:rsid w:val="006004FA"/>
    <w:rsid w:val="006009E4"/>
    <w:rsid w:val="00607761"/>
    <w:rsid w:val="00607C52"/>
    <w:rsid w:val="00612FE0"/>
    <w:rsid w:val="0061531A"/>
    <w:rsid w:val="00623CFB"/>
    <w:rsid w:val="00624602"/>
    <w:rsid w:val="00625675"/>
    <w:rsid w:val="006333CD"/>
    <w:rsid w:val="00641DD9"/>
    <w:rsid w:val="00642246"/>
    <w:rsid w:val="00647430"/>
    <w:rsid w:val="00650D23"/>
    <w:rsid w:val="00651EB1"/>
    <w:rsid w:val="00652951"/>
    <w:rsid w:val="0066073A"/>
    <w:rsid w:val="00661FF2"/>
    <w:rsid w:val="00672072"/>
    <w:rsid w:val="00677492"/>
    <w:rsid w:val="00691451"/>
    <w:rsid w:val="00692D1A"/>
    <w:rsid w:val="00697653"/>
    <w:rsid w:val="00697F6A"/>
    <w:rsid w:val="006A20BB"/>
    <w:rsid w:val="006A4D5A"/>
    <w:rsid w:val="006A60F8"/>
    <w:rsid w:val="006B25A0"/>
    <w:rsid w:val="006B7ECB"/>
    <w:rsid w:val="006C0D6E"/>
    <w:rsid w:val="006C46B3"/>
    <w:rsid w:val="006C536E"/>
    <w:rsid w:val="006E34C1"/>
    <w:rsid w:val="006E5BCA"/>
    <w:rsid w:val="006E7CBD"/>
    <w:rsid w:val="006F116B"/>
    <w:rsid w:val="006F268B"/>
    <w:rsid w:val="006F2B0A"/>
    <w:rsid w:val="00701E15"/>
    <w:rsid w:val="00706DC7"/>
    <w:rsid w:val="00712A08"/>
    <w:rsid w:val="0071579A"/>
    <w:rsid w:val="0071654A"/>
    <w:rsid w:val="00721BC2"/>
    <w:rsid w:val="00721DE1"/>
    <w:rsid w:val="00724CB2"/>
    <w:rsid w:val="00725654"/>
    <w:rsid w:val="007265B8"/>
    <w:rsid w:val="00732A3D"/>
    <w:rsid w:val="0073470F"/>
    <w:rsid w:val="00736E1B"/>
    <w:rsid w:val="00740F92"/>
    <w:rsid w:val="007412F1"/>
    <w:rsid w:val="00743888"/>
    <w:rsid w:val="0074402C"/>
    <w:rsid w:val="00745278"/>
    <w:rsid w:val="007452A6"/>
    <w:rsid w:val="00746671"/>
    <w:rsid w:val="00754CF4"/>
    <w:rsid w:val="007561B9"/>
    <w:rsid w:val="007615A0"/>
    <w:rsid w:val="0076422C"/>
    <w:rsid w:val="00767D1B"/>
    <w:rsid w:val="00771480"/>
    <w:rsid w:val="00773655"/>
    <w:rsid w:val="0077396A"/>
    <w:rsid w:val="00782233"/>
    <w:rsid w:val="007828BB"/>
    <w:rsid w:val="007A49D2"/>
    <w:rsid w:val="007B2054"/>
    <w:rsid w:val="007B2EB9"/>
    <w:rsid w:val="007C0120"/>
    <w:rsid w:val="007C0FE5"/>
    <w:rsid w:val="007C1325"/>
    <w:rsid w:val="007C2D85"/>
    <w:rsid w:val="007C560A"/>
    <w:rsid w:val="007C638D"/>
    <w:rsid w:val="007D104A"/>
    <w:rsid w:val="007D59C5"/>
    <w:rsid w:val="007E3432"/>
    <w:rsid w:val="007E7D03"/>
    <w:rsid w:val="007F4D75"/>
    <w:rsid w:val="008029AB"/>
    <w:rsid w:val="00802F7A"/>
    <w:rsid w:val="0080609F"/>
    <w:rsid w:val="00806A0F"/>
    <w:rsid w:val="00807D0C"/>
    <w:rsid w:val="008124B6"/>
    <w:rsid w:val="008210E1"/>
    <w:rsid w:val="00821242"/>
    <w:rsid w:val="00821D2E"/>
    <w:rsid w:val="00822474"/>
    <w:rsid w:val="0082332C"/>
    <w:rsid w:val="00827121"/>
    <w:rsid w:val="008363C9"/>
    <w:rsid w:val="00836527"/>
    <w:rsid w:val="008377BD"/>
    <w:rsid w:val="0084301A"/>
    <w:rsid w:val="00843068"/>
    <w:rsid w:val="00845E4F"/>
    <w:rsid w:val="00850016"/>
    <w:rsid w:val="008514B3"/>
    <w:rsid w:val="0085561B"/>
    <w:rsid w:val="008610F1"/>
    <w:rsid w:val="008615C8"/>
    <w:rsid w:val="008676AA"/>
    <w:rsid w:val="0087113E"/>
    <w:rsid w:val="0087563A"/>
    <w:rsid w:val="00882DF7"/>
    <w:rsid w:val="008900D3"/>
    <w:rsid w:val="00892222"/>
    <w:rsid w:val="00896EAC"/>
    <w:rsid w:val="008A57DB"/>
    <w:rsid w:val="008B1297"/>
    <w:rsid w:val="008B14AC"/>
    <w:rsid w:val="008B5571"/>
    <w:rsid w:val="008B5768"/>
    <w:rsid w:val="008B5FE6"/>
    <w:rsid w:val="008B66B3"/>
    <w:rsid w:val="008C386C"/>
    <w:rsid w:val="008C3ED2"/>
    <w:rsid w:val="008D0F3C"/>
    <w:rsid w:val="008D3D8E"/>
    <w:rsid w:val="008E41F3"/>
    <w:rsid w:val="008E45AF"/>
    <w:rsid w:val="008E4A6A"/>
    <w:rsid w:val="008E5A23"/>
    <w:rsid w:val="008E6222"/>
    <w:rsid w:val="008E7025"/>
    <w:rsid w:val="008F5DEC"/>
    <w:rsid w:val="0090075B"/>
    <w:rsid w:val="009007A2"/>
    <w:rsid w:val="00913131"/>
    <w:rsid w:val="00913E5C"/>
    <w:rsid w:val="00913EAA"/>
    <w:rsid w:val="00916BEF"/>
    <w:rsid w:val="009170C2"/>
    <w:rsid w:val="009176D4"/>
    <w:rsid w:val="00920931"/>
    <w:rsid w:val="00923A82"/>
    <w:rsid w:val="00924AA5"/>
    <w:rsid w:val="0092535F"/>
    <w:rsid w:val="00933339"/>
    <w:rsid w:val="009362AE"/>
    <w:rsid w:val="0094425D"/>
    <w:rsid w:val="00944B3B"/>
    <w:rsid w:val="00952C1C"/>
    <w:rsid w:val="00953EB7"/>
    <w:rsid w:val="009602A1"/>
    <w:rsid w:val="00961430"/>
    <w:rsid w:val="00963552"/>
    <w:rsid w:val="00964F68"/>
    <w:rsid w:val="00966227"/>
    <w:rsid w:val="00971BE5"/>
    <w:rsid w:val="00976452"/>
    <w:rsid w:val="009837EF"/>
    <w:rsid w:val="00983D24"/>
    <w:rsid w:val="009848CB"/>
    <w:rsid w:val="00984A8F"/>
    <w:rsid w:val="00985660"/>
    <w:rsid w:val="00985A59"/>
    <w:rsid w:val="00985AD2"/>
    <w:rsid w:val="00986C73"/>
    <w:rsid w:val="0099079E"/>
    <w:rsid w:val="00996039"/>
    <w:rsid w:val="009A2886"/>
    <w:rsid w:val="009A4902"/>
    <w:rsid w:val="009A6422"/>
    <w:rsid w:val="009B0057"/>
    <w:rsid w:val="009B0E18"/>
    <w:rsid w:val="009C3EBE"/>
    <w:rsid w:val="009C4211"/>
    <w:rsid w:val="009C722A"/>
    <w:rsid w:val="009D12C8"/>
    <w:rsid w:val="009E6A40"/>
    <w:rsid w:val="009F3465"/>
    <w:rsid w:val="009F3D99"/>
    <w:rsid w:val="009F40DD"/>
    <w:rsid w:val="009F4F6A"/>
    <w:rsid w:val="009F4FCE"/>
    <w:rsid w:val="009F54BA"/>
    <w:rsid w:val="009F74A4"/>
    <w:rsid w:val="00A0011E"/>
    <w:rsid w:val="00A03585"/>
    <w:rsid w:val="00A0471F"/>
    <w:rsid w:val="00A05CC3"/>
    <w:rsid w:val="00A10620"/>
    <w:rsid w:val="00A11920"/>
    <w:rsid w:val="00A13C26"/>
    <w:rsid w:val="00A152A9"/>
    <w:rsid w:val="00A300A4"/>
    <w:rsid w:val="00A30B20"/>
    <w:rsid w:val="00A4187A"/>
    <w:rsid w:val="00A47461"/>
    <w:rsid w:val="00A540A8"/>
    <w:rsid w:val="00A54980"/>
    <w:rsid w:val="00A56D9D"/>
    <w:rsid w:val="00A622DA"/>
    <w:rsid w:val="00A6683A"/>
    <w:rsid w:val="00A67C93"/>
    <w:rsid w:val="00A81F64"/>
    <w:rsid w:val="00A826D3"/>
    <w:rsid w:val="00A91F47"/>
    <w:rsid w:val="00A96665"/>
    <w:rsid w:val="00A9694A"/>
    <w:rsid w:val="00AA7D29"/>
    <w:rsid w:val="00AB2E24"/>
    <w:rsid w:val="00AB3F73"/>
    <w:rsid w:val="00AB57CE"/>
    <w:rsid w:val="00AB796B"/>
    <w:rsid w:val="00AD2731"/>
    <w:rsid w:val="00AD4D62"/>
    <w:rsid w:val="00AE15F4"/>
    <w:rsid w:val="00AF63E2"/>
    <w:rsid w:val="00AF7427"/>
    <w:rsid w:val="00B002FA"/>
    <w:rsid w:val="00B01797"/>
    <w:rsid w:val="00B03E22"/>
    <w:rsid w:val="00B12231"/>
    <w:rsid w:val="00B13717"/>
    <w:rsid w:val="00B13A07"/>
    <w:rsid w:val="00B21B2D"/>
    <w:rsid w:val="00B25076"/>
    <w:rsid w:val="00B30289"/>
    <w:rsid w:val="00B31696"/>
    <w:rsid w:val="00B32FE5"/>
    <w:rsid w:val="00B361CA"/>
    <w:rsid w:val="00B654B0"/>
    <w:rsid w:val="00B70230"/>
    <w:rsid w:val="00B74704"/>
    <w:rsid w:val="00B766FB"/>
    <w:rsid w:val="00B80732"/>
    <w:rsid w:val="00B818E1"/>
    <w:rsid w:val="00B82A32"/>
    <w:rsid w:val="00B92BA6"/>
    <w:rsid w:val="00B93BC4"/>
    <w:rsid w:val="00B950DD"/>
    <w:rsid w:val="00B96F90"/>
    <w:rsid w:val="00BA0A63"/>
    <w:rsid w:val="00BA3860"/>
    <w:rsid w:val="00BA54E6"/>
    <w:rsid w:val="00BA789D"/>
    <w:rsid w:val="00BB0F8D"/>
    <w:rsid w:val="00BB687B"/>
    <w:rsid w:val="00BC2FCC"/>
    <w:rsid w:val="00BC7D86"/>
    <w:rsid w:val="00BD4661"/>
    <w:rsid w:val="00BD58CB"/>
    <w:rsid w:val="00BD58EF"/>
    <w:rsid w:val="00BD5C18"/>
    <w:rsid w:val="00BE03E7"/>
    <w:rsid w:val="00BE2546"/>
    <w:rsid w:val="00C06C4E"/>
    <w:rsid w:val="00C10A11"/>
    <w:rsid w:val="00C10D9B"/>
    <w:rsid w:val="00C1109E"/>
    <w:rsid w:val="00C12673"/>
    <w:rsid w:val="00C2154F"/>
    <w:rsid w:val="00C242E4"/>
    <w:rsid w:val="00C247C4"/>
    <w:rsid w:val="00C269C3"/>
    <w:rsid w:val="00C27CE7"/>
    <w:rsid w:val="00C34A86"/>
    <w:rsid w:val="00C366D5"/>
    <w:rsid w:val="00C37918"/>
    <w:rsid w:val="00C43361"/>
    <w:rsid w:val="00C45D1E"/>
    <w:rsid w:val="00C50F8C"/>
    <w:rsid w:val="00C52C40"/>
    <w:rsid w:val="00C541ED"/>
    <w:rsid w:val="00C60829"/>
    <w:rsid w:val="00C62D68"/>
    <w:rsid w:val="00C634A8"/>
    <w:rsid w:val="00C6678E"/>
    <w:rsid w:val="00C85AC4"/>
    <w:rsid w:val="00C92AB5"/>
    <w:rsid w:val="00C93F76"/>
    <w:rsid w:val="00C95150"/>
    <w:rsid w:val="00C97B44"/>
    <w:rsid w:val="00C97CA2"/>
    <w:rsid w:val="00CA1FC6"/>
    <w:rsid w:val="00CB0695"/>
    <w:rsid w:val="00CB29BB"/>
    <w:rsid w:val="00CB5077"/>
    <w:rsid w:val="00CC4D25"/>
    <w:rsid w:val="00CC55BC"/>
    <w:rsid w:val="00CC666A"/>
    <w:rsid w:val="00CC74BA"/>
    <w:rsid w:val="00CD673E"/>
    <w:rsid w:val="00CD6751"/>
    <w:rsid w:val="00CD6F3A"/>
    <w:rsid w:val="00CE06A5"/>
    <w:rsid w:val="00CF1C29"/>
    <w:rsid w:val="00CF3C9B"/>
    <w:rsid w:val="00CF6EB5"/>
    <w:rsid w:val="00D00729"/>
    <w:rsid w:val="00D0108F"/>
    <w:rsid w:val="00D011CD"/>
    <w:rsid w:val="00D03DBC"/>
    <w:rsid w:val="00D05D0C"/>
    <w:rsid w:val="00D15262"/>
    <w:rsid w:val="00D20AAD"/>
    <w:rsid w:val="00D21E39"/>
    <w:rsid w:val="00D2312A"/>
    <w:rsid w:val="00D253A8"/>
    <w:rsid w:val="00D30E55"/>
    <w:rsid w:val="00D3248C"/>
    <w:rsid w:val="00D40A5F"/>
    <w:rsid w:val="00D412C2"/>
    <w:rsid w:val="00D5506B"/>
    <w:rsid w:val="00D56382"/>
    <w:rsid w:val="00D5765C"/>
    <w:rsid w:val="00D63628"/>
    <w:rsid w:val="00D63EB2"/>
    <w:rsid w:val="00D66FB9"/>
    <w:rsid w:val="00D725B6"/>
    <w:rsid w:val="00D75B7B"/>
    <w:rsid w:val="00D7742E"/>
    <w:rsid w:val="00D81A48"/>
    <w:rsid w:val="00D96215"/>
    <w:rsid w:val="00D97690"/>
    <w:rsid w:val="00D97ADA"/>
    <w:rsid w:val="00DA4A84"/>
    <w:rsid w:val="00DB4095"/>
    <w:rsid w:val="00DB4818"/>
    <w:rsid w:val="00DB584E"/>
    <w:rsid w:val="00DC0375"/>
    <w:rsid w:val="00DC37C6"/>
    <w:rsid w:val="00DC4AF3"/>
    <w:rsid w:val="00DD55C4"/>
    <w:rsid w:val="00DE1D34"/>
    <w:rsid w:val="00DE52DE"/>
    <w:rsid w:val="00DE7FAB"/>
    <w:rsid w:val="00DF22FC"/>
    <w:rsid w:val="00E00A2A"/>
    <w:rsid w:val="00E0188D"/>
    <w:rsid w:val="00E04163"/>
    <w:rsid w:val="00E07DD8"/>
    <w:rsid w:val="00E2121C"/>
    <w:rsid w:val="00E217A0"/>
    <w:rsid w:val="00E21D8F"/>
    <w:rsid w:val="00E2360E"/>
    <w:rsid w:val="00E24DC8"/>
    <w:rsid w:val="00E3262A"/>
    <w:rsid w:val="00E36663"/>
    <w:rsid w:val="00E37910"/>
    <w:rsid w:val="00E42522"/>
    <w:rsid w:val="00E46ABB"/>
    <w:rsid w:val="00E5053D"/>
    <w:rsid w:val="00E506F2"/>
    <w:rsid w:val="00E52457"/>
    <w:rsid w:val="00E528E0"/>
    <w:rsid w:val="00E57E89"/>
    <w:rsid w:val="00E6336C"/>
    <w:rsid w:val="00E6403B"/>
    <w:rsid w:val="00E734C4"/>
    <w:rsid w:val="00E75733"/>
    <w:rsid w:val="00E76040"/>
    <w:rsid w:val="00E764A3"/>
    <w:rsid w:val="00E812BC"/>
    <w:rsid w:val="00E83E36"/>
    <w:rsid w:val="00E87D18"/>
    <w:rsid w:val="00E90761"/>
    <w:rsid w:val="00E90C33"/>
    <w:rsid w:val="00E90C56"/>
    <w:rsid w:val="00E966BE"/>
    <w:rsid w:val="00EA144D"/>
    <w:rsid w:val="00EA65B6"/>
    <w:rsid w:val="00EB2FD9"/>
    <w:rsid w:val="00EB74A2"/>
    <w:rsid w:val="00EC0016"/>
    <w:rsid w:val="00EC7F2E"/>
    <w:rsid w:val="00ED3FC7"/>
    <w:rsid w:val="00ED76CE"/>
    <w:rsid w:val="00EE0DB5"/>
    <w:rsid w:val="00EE0EA5"/>
    <w:rsid w:val="00EE2824"/>
    <w:rsid w:val="00EE430F"/>
    <w:rsid w:val="00EE7613"/>
    <w:rsid w:val="00EF07B0"/>
    <w:rsid w:val="00EF2BAF"/>
    <w:rsid w:val="00F02DB9"/>
    <w:rsid w:val="00F04D27"/>
    <w:rsid w:val="00F063A3"/>
    <w:rsid w:val="00F067CC"/>
    <w:rsid w:val="00F06C60"/>
    <w:rsid w:val="00F07ABB"/>
    <w:rsid w:val="00F108E3"/>
    <w:rsid w:val="00F10AB7"/>
    <w:rsid w:val="00F1130E"/>
    <w:rsid w:val="00F17153"/>
    <w:rsid w:val="00F30B7A"/>
    <w:rsid w:val="00F33618"/>
    <w:rsid w:val="00F347AA"/>
    <w:rsid w:val="00F41A26"/>
    <w:rsid w:val="00F51EE3"/>
    <w:rsid w:val="00F5570D"/>
    <w:rsid w:val="00F60F9F"/>
    <w:rsid w:val="00F636B1"/>
    <w:rsid w:val="00F7239E"/>
    <w:rsid w:val="00F82EBE"/>
    <w:rsid w:val="00F87689"/>
    <w:rsid w:val="00FA109F"/>
    <w:rsid w:val="00FA363E"/>
    <w:rsid w:val="00FA418A"/>
    <w:rsid w:val="00FA4F37"/>
    <w:rsid w:val="00FC0693"/>
    <w:rsid w:val="00FC0785"/>
    <w:rsid w:val="00FC0BA7"/>
    <w:rsid w:val="00FC1DCC"/>
    <w:rsid w:val="00FC3F99"/>
    <w:rsid w:val="00FC5801"/>
    <w:rsid w:val="00FD1E37"/>
    <w:rsid w:val="00FD472E"/>
    <w:rsid w:val="00FD61DD"/>
    <w:rsid w:val="00FE35C2"/>
    <w:rsid w:val="00FE3DCF"/>
    <w:rsid w:val="00FE64E9"/>
    <w:rsid w:val="00FE68D8"/>
    <w:rsid w:val="00FE732A"/>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 w:type="paragraph" w:styleId="Zaglavlje">
    <w:name w:val="header"/>
    <w:basedOn w:val="Normal"/>
    <w:link w:val="ZaglavljeChar"/>
    <w:rsid w:val="00336B75"/>
    <w:pPr>
      <w:tabs>
        <w:tab w:val="center" w:pos="4536"/>
        <w:tab w:val="right" w:pos="9072"/>
      </w:tabs>
    </w:pPr>
  </w:style>
  <w:style w:type="character" w:customStyle="1" w:styleId="ZaglavljeChar">
    <w:name w:val="Zaglavlje Char"/>
    <w:basedOn w:val="Zadanifontodlomka"/>
    <w:link w:val="Zaglavlje"/>
    <w:rsid w:val="00336B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 w:type="paragraph" w:styleId="Zaglavlje">
    <w:name w:val="header"/>
    <w:basedOn w:val="Normal"/>
    <w:link w:val="ZaglavljeChar"/>
    <w:rsid w:val="00336B75"/>
    <w:pPr>
      <w:tabs>
        <w:tab w:val="center" w:pos="4536"/>
        <w:tab w:val="right" w:pos="9072"/>
      </w:tabs>
    </w:pPr>
  </w:style>
  <w:style w:type="character" w:customStyle="1" w:styleId="ZaglavljeChar">
    <w:name w:val="Zaglavlje Char"/>
    <w:basedOn w:val="Zadanifontodlomka"/>
    <w:link w:val="Zaglavlje"/>
    <w:rsid w:val="00336B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98C9-B755-4F14-B647-0C5F3A98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2296</Words>
  <Characters>13090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subject/>
  <dc:creator>Filipović Marija</dc:creator>
  <cp:keywords/>
  <cp:lastModifiedBy>Filipović Marija</cp:lastModifiedBy>
  <cp:revision>15</cp:revision>
  <cp:lastPrinted>2014-04-11T06:22:00Z</cp:lastPrinted>
  <dcterms:created xsi:type="dcterms:W3CDTF">2014-03-27T08:43:00Z</dcterms:created>
  <dcterms:modified xsi:type="dcterms:W3CDTF">2014-04-11T06:32:00Z</dcterms:modified>
</cp:coreProperties>
</file>